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D4" w:rsidRDefault="00AD445E">
      <w:pPr>
        <w:pStyle w:val="Title"/>
        <w:rPr>
          <w:rFonts w:ascii="Arial Black" w:hAnsi="Arial Black"/>
          <w:color w:val="007635"/>
          <w:sz w:val="36"/>
          <w:szCs w:val="36"/>
        </w:rPr>
      </w:pPr>
      <w:r>
        <w:rPr>
          <w:rFonts w:ascii="Arial Black" w:hAnsi="Arial Black"/>
          <w:noProof/>
          <w:color w:val="007635"/>
          <w:sz w:val="36"/>
          <w:szCs w:val="36"/>
          <w:lang w:eastAsia="en-ZA"/>
        </w:rPr>
        <w:drawing>
          <wp:anchor distT="0" distB="0" distL="114300" distR="114300" simplePos="0" relativeHeight="251657216" behindDoc="0" locked="0" layoutInCell="1" allowOverlap="1">
            <wp:simplePos x="0" y="0"/>
            <wp:positionH relativeFrom="column">
              <wp:posOffset>2929890</wp:posOffset>
            </wp:positionH>
            <wp:positionV relativeFrom="paragraph">
              <wp:posOffset>-172085</wp:posOffset>
            </wp:positionV>
            <wp:extent cx="1181100" cy="712470"/>
            <wp:effectExtent l="0" t="0" r="0" b="0"/>
            <wp:wrapSquare wrapText="bothSides"/>
            <wp:docPr id="3" name="Picture 3" descr="pcb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b logo 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noProof/>
          <w:color w:val="007635"/>
          <w:sz w:val="36"/>
          <w:szCs w:val="36"/>
          <w:lang w:eastAsia="en-ZA"/>
        </w:rPr>
        <w:drawing>
          <wp:anchor distT="0" distB="0" distL="114300" distR="114300" simplePos="0" relativeHeight="251658240" behindDoc="0" locked="0" layoutInCell="1" allowOverlap="1">
            <wp:simplePos x="0" y="0"/>
            <wp:positionH relativeFrom="column">
              <wp:posOffset>1543050</wp:posOffset>
            </wp:positionH>
            <wp:positionV relativeFrom="paragraph">
              <wp:posOffset>-390525</wp:posOffset>
            </wp:positionV>
            <wp:extent cx="1278890" cy="1278890"/>
            <wp:effectExtent l="0" t="0" r="0" b="0"/>
            <wp:wrapNone/>
            <wp:docPr id="4" name="Picture 4" descr="NEDBANK_lockup_logo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DBANK_lockup_logo_RGB_h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8890" cy="127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3D4" w:rsidRDefault="00ED03D4">
      <w:pPr>
        <w:pStyle w:val="Title"/>
        <w:rPr>
          <w:rFonts w:ascii="Arial Black" w:hAnsi="Arial Black"/>
          <w:color w:val="007635"/>
          <w:sz w:val="36"/>
          <w:szCs w:val="36"/>
        </w:rPr>
      </w:pPr>
    </w:p>
    <w:p w:rsidR="00ED03D4" w:rsidRDefault="00ED03D4">
      <w:pPr>
        <w:pStyle w:val="Title"/>
        <w:rPr>
          <w:rFonts w:ascii="Arial Black" w:hAnsi="Arial Black"/>
          <w:color w:val="007635"/>
          <w:sz w:val="36"/>
          <w:szCs w:val="36"/>
        </w:rPr>
      </w:pPr>
    </w:p>
    <w:p w:rsidR="00812E6E" w:rsidRPr="006723B8" w:rsidRDefault="00812E6E">
      <w:pPr>
        <w:pStyle w:val="Title"/>
        <w:rPr>
          <w:rFonts w:ascii="Arial Black" w:hAnsi="Arial Black"/>
          <w:color w:val="2F7357"/>
          <w:sz w:val="36"/>
          <w:szCs w:val="36"/>
        </w:rPr>
      </w:pPr>
      <w:r w:rsidRPr="006723B8">
        <w:rPr>
          <w:rFonts w:ascii="Arial Black" w:hAnsi="Arial Black"/>
          <w:color w:val="2F7357"/>
          <w:sz w:val="36"/>
          <w:szCs w:val="36"/>
        </w:rPr>
        <w:t>NEDBANK PCB BUSINESS AWARDS: 20</w:t>
      </w:r>
      <w:r w:rsidR="00981D8B" w:rsidRPr="006723B8">
        <w:rPr>
          <w:rFonts w:ascii="Arial Black" w:hAnsi="Arial Black"/>
          <w:color w:val="2F7357"/>
          <w:sz w:val="36"/>
          <w:szCs w:val="36"/>
        </w:rPr>
        <w:t>1</w:t>
      </w:r>
      <w:r w:rsidR="002F4B38" w:rsidRPr="006723B8">
        <w:rPr>
          <w:rFonts w:ascii="Arial Black" w:hAnsi="Arial Black"/>
          <w:color w:val="2F7357"/>
          <w:sz w:val="36"/>
          <w:szCs w:val="36"/>
        </w:rPr>
        <w:t>7</w:t>
      </w:r>
    </w:p>
    <w:p w:rsidR="00812E6E" w:rsidRPr="006723B8" w:rsidRDefault="00812E6E">
      <w:pPr>
        <w:jc w:val="center"/>
        <w:rPr>
          <w:rFonts w:ascii="Arial" w:hAnsi="Arial" w:cs="Arial"/>
          <w:b/>
          <w:bCs/>
          <w:color w:val="2F7357"/>
          <w:lang w:val="en-ZA"/>
        </w:rPr>
      </w:pPr>
    </w:p>
    <w:p w:rsidR="0048498C" w:rsidRPr="00ED03D4" w:rsidRDefault="0048498C">
      <w:pPr>
        <w:jc w:val="center"/>
        <w:rPr>
          <w:rFonts w:ascii="Calibri" w:hAnsi="Calibri" w:cs="Arial"/>
          <w:b/>
          <w:lang w:val="en-ZA"/>
        </w:rPr>
      </w:pPr>
      <w:r w:rsidRPr="00ED03D4">
        <w:rPr>
          <w:rFonts w:ascii="Calibri" w:hAnsi="Calibri" w:cs="Arial"/>
          <w:b/>
          <w:lang w:val="en-ZA"/>
        </w:rPr>
        <w:t xml:space="preserve">To be announced at the Annual Banquet on Friday </w:t>
      </w:r>
      <w:r w:rsidR="002F4B38">
        <w:rPr>
          <w:rFonts w:ascii="Calibri" w:hAnsi="Calibri" w:cs="Arial"/>
          <w:b/>
          <w:lang w:val="en-ZA"/>
        </w:rPr>
        <w:t>10</w:t>
      </w:r>
      <w:r w:rsidR="00E219FB" w:rsidRPr="00ED03D4">
        <w:rPr>
          <w:rFonts w:ascii="Calibri" w:hAnsi="Calibri" w:cs="Arial"/>
          <w:b/>
          <w:lang w:val="en-ZA"/>
        </w:rPr>
        <w:t xml:space="preserve"> </w:t>
      </w:r>
      <w:r w:rsidRPr="00ED03D4">
        <w:rPr>
          <w:rFonts w:ascii="Calibri" w:hAnsi="Calibri" w:cs="Arial"/>
          <w:b/>
          <w:lang w:val="en-ZA"/>
        </w:rPr>
        <w:t>November</w:t>
      </w:r>
      <w:r w:rsidR="00517948" w:rsidRPr="00ED03D4">
        <w:rPr>
          <w:rFonts w:ascii="Calibri" w:hAnsi="Calibri" w:cs="Arial"/>
          <w:b/>
          <w:lang w:val="en-ZA"/>
        </w:rPr>
        <w:t xml:space="preserve"> </w:t>
      </w:r>
      <w:r w:rsidR="00E219FB" w:rsidRPr="00ED03D4">
        <w:rPr>
          <w:rFonts w:ascii="Calibri" w:hAnsi="Calibri" w:cs="Arial"/>
          <w:b/>
          <w:lang w:val="en-ZA"/>
        </w:rPr>
        <w:t>201</w:t>
      </w:r>
      <w:r w:rsidR="002F4B38">
        <w:rPr>
          <w:rFonts w:ascii="Calibri" w:hAnsi="Calibri" w:cs="Arial"/>
          <w:b/>
          <w:lang w:val="en-ZA"/>
        </w:rPr>
        <w:t>7</w:t>
      </w:r>
    </w:p>
    <w:p w:rsidR="0048498C" w:rsidRPr="00ED03D4" w:rsidRDefault="0048498C">
      <w:pPr>
        <w:jc w:val="center"/>
        <w:rPr>
          <w:rFonts w:ascii="Calibri" w:hAnsi="Calibri" w:cs="Arial"/>
          <w:lang w:val="en-ZA"/>
        </w:rPr>
      </w:pPr>
    </w:p>
    <w:p w:rsidR="00812E6E" w:rsidRPr="00ED03D4" w:rsidRDefault="00812E6E">
      <w:pPr>
        <w:jc w:val="center"/>
        <w:rPr>
          <w:rFonts w:ascii="Calibri" w:hAnsi="Calibri" w:cs="Arial"/>
          <w:sz w:val="22"/>
          <w:lang w:val="en-ZA"/>
        </w:rPr>
      </w:pPr>
      <w:r w:rsidRPr="00ED03D4">
        <w:rPr>
          <w:rFonts w:ascii="Calibri" w:hAnsi="Calibri" w:cs="Arial"/>
          <w:lang w:val="en-ZA"/>
        </w:rPr>
        <w:t xml:space="preserve">We are inviting nominations/entries.   </w:t>
      </w:r>
    </w:p>
    <w:p w:rsidR="00F802D6" w:rsidRPr="00ED03D4" w:rsidRDefault="00F802D6">
      <w:pPr>
        <w:jc w:val="center"/>
        <w:rPr>
          <w:rFonts w:ascii="Calibri" w:hAnsi="Calibri" w:cs="Arial"/>
          <w:sz w:val="22"/>
          <w:lang w:val="en-ZA"/>
        </w:rPr>
      </w:pPr>
    </w:p>
    <w:p w:rsidR="007C6505" w:rsidRPr="006723B8" w:rsidRDefault="007C6505" w:rsidP="007C6505">
      <w:pPr>
        <w:rPr>
          <w:rFonts w:asciiTheme="minorHAnsi" w:hAnsiTheme="minorHAnsi" w:cs="Arial"/>
        </w:rPr>
      </w:pPr>
      <w:r w:rsidRPr="006723B8">
        <w:rPr>
          <w:rFonts w:asciiTheme="minorHAnsi" w:hAnsiTheme="minorHAnsi" w:cs="Arial"/>
        </w:rPr>
        <w:t>The Chamber’s awards programme aims to recognize members who establish a track record of deserving achievement over and above the median level.</w:t>
      </w:r>
    </w:p>
    <w:p w:rsidR="007C6505" w:rsidRPr="006723B8" w:rsidRDefault="007C6505" w:rsidP="007C6505">
      <w:pPr>
        <w:rPr>
          <w:rFonts w:asciiTheme="minorHAnsi" w:hAnsiTheme="minorHAnsi" w:cs="Arial"/>
          <w:lang w:val="en-ZA"/>
        </w:rPr>
      </w:pPr>
      <w:r w:rsidRPr="006723B8">
        <w:rPr>
          <w:rFonts w:asciiTheme="minorHAnsi" w:hAnsiTheme="minorHAnsi" w:cs="Arial"/>
          <w:lang w:val="en-ZA"/>
        </w:rPr>
        <w:t>Accordingly we invite nominations/entries</w:t>
      </w:r>
      <w:r w:rsidRPr="006723B8">
        <w:rPr>
          <w:rFonts w:asciiTheme="minorHAnsi" w:hAnsiTheme="minorHAnsi" w:cs="Arial"/>
          <w:b/>
          <w:lang w:val="en-ZA"/>
        </w:rPr>
        <w:t xml:space="preserve"> </w:t>
      </w:r>
      <w:r w:rsidRPr="006723B8">
        <w:rPr>
          <w:rFonts w:asciiTheme="minorHAnsi" w:hAnsiTheme="minorHAnsi" w:cs="Arial"/>
          <w:lang w:val="en-ZA"/>
        </w:rPr>
        <w:t>from</w:t>
      </w:r>
      <w:r w:rsidRPr="006723B8">
        <w:rPr>
          <w:rFonts w:asciiTheme="minorHAnsi" w:hAnsiTheme="minorHAnsi" w:cs="Arial"/>
          <w:b/>
          <w:lang w:val="en-ZA"/>
        </w:rPr>
        <w:t xml:space="preserve"> </w:t>
      </w:r>
      <w:r w:rsidRPr="006723B8">
        <w:rPr>
          <w:rFonts w:asciiTheme="minorHAnsi" w:hAnsiTheme="minorHAnsi" w:cs="Arial"/>
          <w:bCs/>
          <w:lang w:val="en-ZA"/>
        </w:rPr>
        <w:t>anyone within the PCB membership to nominate a company, an entity or an individual as the case may be, or a company, an entity or individual may enter on their own initiative.</w:t>
      </w:r>
    </w:p>
    <w:p w:rsidR="00812E6E" w:rsidRPr="006723B8" w:rsidRDefault="00812E6E">
      <w:pPr>
        <w:jc w:val="center"/>
        <w:rPr>
          <w:rFonts w:asciiTheme="minorHAnsi" w:hAnsiTheme="minorHAnsi" w:cs="Arial"/>
          <w:lang w:val="en-ZA"/>
        </w:rPr>
      </w:pPr>
    </w:p>
    <w:p w:rsidR="00812E6E" w:rsidRPr="006723B8" w:rsidRDefault="00812E6E">
      <w:pPr>
        <w:jc w:val="center"/>
        <w:rPr>
          <w:rFonts w:asciiTheme="minorHAnsi" w:hAnsiTheme="minorHAnsi" w:cs="Arial"/>
          <w:lang w:val="en-ZA"/>
        </w:rPr>
      </w:pPr>
      <w:r w:rsidRPr="006723B8">
        <w:rPr>
          <w:rFonts w:asciiTheme="minorHAnsi" w:hAnsiTheme="minorHAnsi" w:cs="Arial"/>
          <w:lang w:val="en-ZA"/>
        </w:rPr>
        <w:t xml:space="preserve">Nominations or intentions to enter should be sent to </w:t>
      </w:r>
      <w:hyperlink r:id="rId7" w:history="1">
        <w:r w:rsidR="00ED03D4" w:rsidRPr="006723B8">
          <w:rPr>
            <w:rStyle w:val="Hyperlink"/>
            <w:rFonts w:asciiTheme="minorHAnsi" w:hAnsiTheme="minorHAnsi" w:cs="Arial"/>
            <w:lang w:val="en-ZA"/>
          </w:rPr>
          <w:t>ceo@pcb.org.za</w:t>
        </w:r>
      </w:hyperlink>
      <w:r w:rsidRPr="006723B8">
        <w:rPr>
          <w:rFonts w:asciiTheme="minorHAnsi" w:hAnsiTheme="minorHAnsi" w:cs="Arial"/>
          <w:lang w:val="en-ZA"/>
        </w:rPr>
        <w:t xml:space="preserve"> and a questionnaire will then be sent to each nominee/entrant.   The information presented in the questionnaire will be </w:t>
      </w:r>
      <w:r w:rsidR="00E077F8" w:rsidRPr="006723B8">
        <w:rPr>
          <w:rFonts w:asciiTheme="minorHAnsi" w:hAnsiTheme="minorHAnsi" w:cs="Arial"/>
          <w:lang w:val="en-ZA"/>
        </w:rPr>
        <w:t xml:space="preserve">treated confidentially and will </w:t>
      </w:r>
      <w:r w:rsidRPr="006723B8">
        <w:rPr>
          <w:rFonts w:asciiTheme="minorHAnsi" w:hAnsiTheme="minorHAnsi" w:cs="Arial"/>
          <w:lang w:val="en-ZA"/>
        </w:rPr>
        <w:t xml:space="preserve">used by the assessors who will conduct interviews with company representatives and individuals. </w:t>
      </w:r>
    </w:p>
    <w:p w:rsidR="00812E6E" w:rsidRPr="006723B8" w:rsidRDefault="00812E6E">
      <w:pPr>
        <w:jc w:val="center"/>
        <w:rPr>
          <w:rFonts w:asciiTheme="minorHAnsi" w:hAnsiTheme="minorHAnsi" w:cs="Arial"/>
          <w:lang w:val="en-ZA"/>
        </w:rPr>
      </w:pPr>
    </w:p>
    <w:p w:rsidR="00812E6E" w:rsidRPr="006723B8" w:rsidRDefault="00812E6E">
      <w:pPr>
        <w:jc w:val="center"/>
        <w:rPr>
          <w:rFonts w:asciiTheme="minorHAnsi" w:hAnsiTheme="minorHAnsi" w:cs="Arial"/>
          <w:u w:val="single"/>
          <w:lang w:val="en-ZA"/>
        </w:rPr>
      </w:pPr>
      <w:r w:rsidRPr="006723B8">
        <w:rPr>
          <w:rFonts w:asciiTheme="minorHAnsi" w:hAnsiTheme="minorHAnsi" w:cs="Arial"/>
          <w:lang w:val="en-ZA"/>
        </w:rPr>
        <w:t xml:space="preserve">All entries and nominations should be submitted as soon as possible but must be received by the CEO by </w:t>
      </w:r>
      <w:r w:rsidR="002F4B38" w:rsidRPr="006723B8">
        <w:rPr>
          <w:rFonts w:asciiTheme="minorHAnsi" w:hAnsiTheme="minorHAnsi" w:cs="Arial"/>
          <w:b/>
          <w:bCs/>
          <w:u w:val="single"/>
          <w:lang w:val="en-ZA"/>
        </w:rPr>
        <w:t>Frida</w:t>
      </w:r>
      <w:r w:rsidR="007C6505" w:rsidRPr="006723B8">
        <w:rPr>
          <w:rFonts w:asciiTheme="minorHAnsi" w:hAnsiTheme="minorHAnsi" w:cs="Arial"/>
          <w:b/>
          <w:bCs/>
          <w:u w:val="single"/>
          <w:lang w:val="en-ZA"/>
        </w:rPr>
        <w:t>y 29</w:t>
      </w:r>
      <w:r w:rsidR="002F4B38" w:rsidRPr="006723B8">
        <w:rPr>
          <w:rFonts w:asciiTheme="minorHAnsi" w:hAnsiTheme="minorHAnsi" w:cs="Arial"/>
          <w:b/>
          <w:bCs/>
          <w:u w:val="single"/>
          <w:lang w:val="en-ZA"/>
        </w:rPr>
        <w:t xml:space="preserve"> September</w:t>
      </w:r>
      <w:r w:rsidR="00661542" w:rsidRPr="006723B8">
        <w:rPr>
          <w:rFonts w:asciiTheme="minorHAnsi" w:hAnsiTheme="minorHAnsi" w:cs="Arial"/>
          <w:b/>
          <w:bCs/>
          <w:u w:val="single"/>
          <w:lang w:val="en-ZA"/>
        </w:rPr>
        <w:t xml:space="preserve"> 201</w:t>
      </w:r>
      <w:r w:rsidR="002F4B38" w:rsidRPr="006723B8">
        <w:rPr>
          <w:rFonts w:asciiTheme="minorHAnsi" w:hAnsiTheme="minorHAnsi" w:cs="Arial"/>
          <w:b/>
          <w:bCs/>
          <w:u w:val="single"/>
          <w:lang w:val="en-ZA"/>
        </w:rPr>
        <w:t>7</w:t>
      </w:r>
      <w:r w:rsidRPr="006723B8">
        <w:rPr>
          <w:rFonts w:asciiTheme="minorHAnsi" w:hAnsiTheme="minorHAnsi" w:cs="Arial"/>
          <w:b/>
          <w:bCs/>
          <w:u w:val="single"/>
          <w:lang w:val="en-ZA"/>
        </w:rPr>
        <w:t xml:space="preserve"> at the latest</w:t>
      </w:r>
      <w:r w:rsidRPr="006723B8">
        <w:rPr>
          <w:rFonts w:asciiTheme="minorHAnsi" w:hAnsiTheme="minorHAnsi" w:cs="Arial"/>
          <w:u w:val="single"/>
          <w:lang w:val="en-ZA"/>
        </w:rPr>
        <w:t>.</w:t>
      </w:r>
    </w:p>
    <w:p w:rsidR="00E077F8" w:rsidRPr="006723B8" w:rsidRDefault="00E077F8">
      <w:pPr>
        <w:jc w:val="center"/>
        <w:rPr>
          <w:rFonts w:asciiTheme="minorHAnsi" w:hAnsiTheme="minorHAnsi" w:cs="Arial"/>
          <w:b/>
          <w:u w:val="single"/>
          <w:lang w:val="en-ZA"/>
        </w:rPr>
      </w:pPr>
      <w:r w:rsidRPr="006723B8">
        <w:rPr>
          <w:rFonts w:asciiTheme="minorHAnsi" w:hAnsiTheme="minorHAnsi" w:cs="Arial"/>
          <w:b/>
          <w:u w:val="single"/>
          <w:lang w:val="en-ZA"/>
        </w:rPr>
        <w:t>LATE ENTRIES WILL NOT BE ACCEPTED</w:t>
      </w:r>
    </w:p>
    <w:p w:rsidR="00812E6E" w:rsidRPr="00E077F8" w:rsidRDefault="00812E6E">
      <w:pPr>
        <w:jc w:val="center"/>
        <w:rPr>
          <w:rFonts w:ascii="Calibri" w:hAnsi="Calibri" w:cs="Arial"/>
          <w:b/>
          <w:bCs/>
          <w:sz w:val="28"/>
          <w:szCs w:val="28"/>
          <w:lang w:val="en-ZA"/>
        </w:rPr>
      </w:pPr>
    </w:p>
    <w:p w:rsidR="00751608" w:rsidRDefault="00751608" w:rsidP="001160C3">
      <w:pPr>
        <w:jc w:val="both"/>
        <w:rPr>
          <w:rFonts w:ascii="Calibri" w:hAnsi="Calibri" w:cs="Arial"/>
          <w:b/>
          <w:bCs/>
          <w:sz w:val="28"/>
          <w:szCs w:val="28"/>
          <w:lang w:val="en-ZA"/>
        </w:rPr>
      </w:pPr>
      <w:r>
        <w:rPr>
          <w:rFonts w:ascii="Calibri" w:hAnsi="Calibri" w:cs="Arial"/>
          <w:b/>
          <w:bCs/>
          <w:sz w:val="28"/>
          <w:szCs w:val="28"/>
          <w:lang w:val="en-ZA"/>
        </w:rPr>
        <w:t>AWARD CATEGORIES:</w:t>
      </w:r>
    </w:p>
    <w:p w:rsidR="00751608" w:rsidRPr="006723B8" w:rsidRDefault="00751608" w:rsidP="00751608">
      <w:pPr>
        <w:pStyle w:val="Heading2"/>
        <w:jc w:val="left"/>
        <w:rPr>
          <w:rFonts w:ascii="Calibri" w:hAnsi="Calibri"/>
          <w:color w:val="2F7357"/>
          <w:sz w:val="28"/>
          <w:szCs w:val="28"/>
        </w:rPr>
      </w:pPr>
      <w:r w:rsidRPr="006723B8">
        <w:rPr>
          <w:rFonts w:ascii="Calibri" w:hAnsi="Calibri"/>
          <w:color w:val="2F7357"/>
          <w:sz w:val="28"/>
          <w:szCs w:val="28"/>
        </w:rPr>
        <w:t>Nedbank PCB Business of the Year:</w:t>
      </w:r>
    </w:p>
    <w:p w:rsidR="00751608" w:rsidRPr="00751608" w:rsidRDefault="00751608" w:rsidP="00751608">
      <w:pPr>
        <w:jc w:val="both"/>
        <w:rPr>
          <w:rFonts w:ascii="Calibri" w:hAnsi="Calibri"/>
          <w:lang w:val="en-ZA"/>
        </w:rPr>
      </w:pPr>
      <w:r w:rsidRPr="00751608">
        <w:rPr>
          <w:rFonts w:ascii="Calibri" w:hAnsi="Calibri"/>
          <w:lang w:val="en-ZA"/>
        </w:rPr>
        <w:t>Man</w:t>
      </w:r>
      <w:r>
        <w:rPr>
          <w:rFonts w:ascii="Calibri" w:hAnsi="Calibri"/>
          <w:lang w:val="en-ZA"/>
        </w:rPr>
        <w:t>u</w:t>
      </w:r>
      <w:r w:rsidRPr="00751608">
        <w:rPr>
          <w:rFonts w:ascii="Calibri" w:hAnsi="Calibri"/>
          <w:lang w:val="en-ZA"/>
        </w:rPr>
        <w:t>facturing Sector</w:t>
      </w:r>
    </w:p>
    <w:p w:rsidR="00751608" w:rsidRPr="00751608" w:rsidRDefault="00751608" w:rsidP="00751608">
      <w:pPr>
        <w:jc w:val="both"/>
        <w:rPr>
          <w:rFonts w:ascii="Calibri" w:hAnsi="Calibri"/>
          <w:lang w:val="en-ZA"/>
        </w:rPr>
      </w:pPr>
      <w:r w:rsidRPr="00751608">
        <w:rPr>
          <w:rFonts w:ascii="Calibri" w:hAnsi="Calibri"/>
          <w:lang w:val="en-ZA"/>
        </w:rPr>
        <w:t>Retail/Professional Services</w:t>
      </w:r>
      <w:r w:rsidR="00490310">
        <w:rPr>
          <w:rFonts w:ascii="Calibri" w:hAnsi="Calibri"/>
          <w:lang w:val="en-ZA"/>
        </w:rPr>
        <w:t xml:space="preserve"> Sector</w:t>
      </w:r>
    </w:p>
    <w:p w:rsidR="00751608" w:rsidRPr="00751608" w:rsidRDefault="00751608" w:rsidP="00751608">
      <w:pPr>
        <w:jc w:val="both"/>
        <w:rPr>
          <w:rFonts w:ascii="Calibri" w:hAnsi="Calibri"/>
          <w:lang w:val="en-ZA"/>
        </w:rPr>
      </w:pPr>
      <w:r w:rsidRPr="00751608">
        <w:rPr>
          <w:rFonts w:ascii="Calibri" w:hAnsi="Calibri"/>
          <w:lang w:val="en-ZA"/>
        </w:rPr>
        <w:t>SOE (State Owned Enterprises)</w:t>
      </w:r>
    </w:p>
    <w:p w:rsidR="00751608" w:rsidRPr="00751608" w:rsidRDefault="00751608" w:rsidP="00751608">
      <w:pPr>
        <w:ind w:left="3600"/>
        <w:rPr>
          <w:lang w:val="en-ZA"/>
        </w:rPr>
      </w:pPr>
    </w:p>
    <w:p w:rsidR="00751608" w:rsidRPr="006723B8" w:rsidRDefault="00751608" w:rsidP="00751608">
      <w:pPr>
        <w:jc w:val="both"/>
        <w:rPr>
          <w:rFonts w:ascii="Calibri" w:hAnsi="Calibri" w:cs="Arial"/>
          <w:b/>
          <w:bCs/>
          <w:color w:val="2F7357"/>
          <w:sz w:val="28"/>
          <w:szCs w:val="28"/>
          <w:lang w:val="en-ZA"/>
        </w:rPr>
      </w:pPr>
      <w:r w:rsidRPr="006723B8">
        <w:rPr>
          <w:rFonts w:ascii="Calibri" w:hAnsi="Calibri" w:cs="Arial"/>
          <w:b/>
          <w:bCs/>
          <w:color w:val="2F7357"/>
          <w:sz w:val="28"/>
          <w:szCs w:val="28"/>
          <w:lang w:val="en-ZA"/>
        </w:rPr>
        <w:t>Nedbank PCB Small Business of the Year</w:t>
      </w:r>
    </w:p>
    <w:p w:rsidR="00751608" w:rsidRPr="006723B8" w:rsidRDefault="00751608" w:rsidP="00751608">
      <w:pPr>
        <w:jc w:val="both"/>
        <w:rPr>
          <w:rFonts w:ascii="Calibri" w:hAnsi="Calibri" w:cs="Arial"/>
          <w:b/>
          <w:bCs/>
          <w:color w:val="2F7357"/>
          <w:sz w:val="28"/>
          <w:szCs w:val="28"/>
          <w:lang w:val="en-ZA"/>
        </w:rPr>
      </w:pPr>
      <w:r w:rsidRPr="006723B8">
        <w:rPr>
          <w:rFonts w:ascii="Calibri" w:hAnsi="Calibri" w:cs="Arial"/>
          <w:b/>
          <w:bCs/>
          <w:color w:val="2F7357"/>
          <w:sz w:val="28"/>
          <w:szCs w:val="28"/>
          <w:lang w:val="en-ZA"/>
        </w:rPr>
        <w:t>Nedbank PCB Medium Enterprise of the Year</w:t>
      </w:r>
    </w:p>
    <w:p w:rsidR="00AB59CB" w:rsidRPr="006723B8" w:rsidRDefault="00AB59CB" w:rsidP="00AB59CB">
      <w:pPr>
        <w:pStyle w:val="Heading2"/>
        <w:jc w:val="both"/>
        <w:rPr>
          <w:rFonts w:ascii="Calibri" w:hAnsi="Calibri"/>
          <w:color w:val="2F7357"/>
          <w:sz w:val="28"/>
          <w:szCs w:val="28"/>
        </w:rPr>
      </w:pPr>
      <w:r w:rsidRPr="006723B8">
        <w:rPr>
          <w:rFonts w:ascii="Calibri" w:hAnsi="Calibri"/>
          <w:color w:val="2F7357"/>
          <w:sz w:val="28"/>
          <w:szCs w:val="28"/>
        </w:rPr>
        <w:t>Nedbank PCB Champion Entrepreneur</w:t>
      </w:r>
    </w:p>
    <w:p w:rsidR="003B4BF5" w:rsidRPr="006723B8" w:rsidRDefault="003B4BF5" w:rsidP="003B4BF5">
      <w:pPr>
        <w:rPr>
          <w:rFonts w:asciiTheme="minorHAnsi" w:hAnsiTheme="minorHAnsi"/>
          <w:b/>
          <w:color w:val="2F7357"/>
          <w:sz w:val="28"/>
          <w:szCs w:val="28"/>
          <w:lang w:val="en-ZA"/>
        </w:rPr>
      </w:pPr>
      <w:r w:rsidRPr="006723B8">
        <w:rPr>
          <w:rFonts w:asciiTheme="minorHAnsi" w:hAnsiTheme="minorHAnsi"/>
          <w:b/>
          <w:color w:val="2F7357"/>
          <w:sz w:val="28"/>
          <w:szCs w:val="28"/>
          <w:lang w:val="en-ZA"/>
        </w:rPr>
        <w:t>Nedbank PCB Franchisee of the Year</w:t>
      </w:r>
    </w:p>
    <w:p w:rsidR="006A46AA" w:rsidRPr="006723B8" w:rsidRDefault="006A46AA" w:rsidP="003B4BF5">
      <w:pPr>
        <w:rPr>
          <w:rFonts w:asciiTheme="minorHAnsi" w:hAnsiTheme="minorHAnsi"/>
          <w:b/>
          <w:color w:val="2F7357"/>
          <w:sz w:val="28"/>
          <w:szCs w:val="28"/>
          <w:lang w:val="en-ZA"/>
        </w:rPr>
      </w:pPr>
      <w:r w:rsidRPr="006723B8">
        <w:rPr>
          <w:rFonts w:asciiTheme="minorHAnsi" w:hAnsiTheme="minorHAnsi"/>
          <w:b/>
          <w:color w:val="2F7357"/>
          <w:sz w:val="28"/>
          <w:szCs w:val="28"/>
          <w:lang w:val="en-ZA"/>
        </w:rPr>
        <w:t xml:space="preserve">Nedbank Social Enterprise </w:t>
      </w:r>
    </w:p>
    <w:p w:rsidR="00751608" w:rsidRDefault="00751608">
      <w:pPr>
        <w:jc w:val="center"/>
        <w:rPr>
          <w:rFonts w:ascii="Calibri" w:hAnsi="Calibri" w:cs="Arial"/>
          <w:b/>
          <w:bCs/>
          <w:sz w:val="28"/>
          <w:szCs w:val="28"/>
          <w:lang w:val="en-ZA"/>
        </w:rPr>
      </w:pPr>
    </w:p>
    <w:p w:rsidR="00812E6E" w:rsidRPr="00AB59CB" w:rsidRDefault="00812E6E" w:rsidP="00AB59CB">
      <w:pPr>
        <w:jc w:val="both"/>
        <w:rPr>
          <w:rFonts w:ascii="Calibri" w:hAnsi="Calibri" w:cs="Arial"/>
          <w:b/>
          <w:bCs/>
          <w:sz w:val="32"/>
          <w:szCs w:val="32"/>
          <w:u w:val="single"/>
          <w:lang w:val="en-ZA"/>
        </w:rPr>
      </w:pPr>
      <w:r w:rsidRPr="00AB59CB">
        <w:rPr>
          <w:rFonts w:ascii="Calibri" w:hAnsi="Calibri" w:cs="Arial"/>
          <w:b/>
          <w:bCs/>
          <w:sz w:val="32"/>
          <w:szCs w:val="32"/>
          <w:u w:val="single"/>
          <w:lang w:val="en-ZA"/>
        </w:rPr>
        <w:t>CRITERIA FOR THE AWARDS</w:t>
      </w:r>
    </w:p>
    <w:p w:rsidR="00812E6E" w:rsidRPr="00ED03D4" w:rsidRDefault="00812E6E" w:rsidP="00AB59CB">
      <w:pPr>
        <w:jc w:val="both"/>
        <w:rPr>
          <w:rFonts w:ascii="Calibri" w:hAnsi="Calibri" w:cs="Arial"/>
          <w:b/>
          <w:bCs/>
          <w:sz w:val="16"/>
          <w:szCs w:val="16"/>
          <w:lang w:val="en-ZA"/>
        </w:rPr>
      </w:pPr>
    </w:p>
    <w:p w:rsidR="00812E6E" w:rsidRPr="006723B8" w:rsidRDefault="00812E6E" w:rsidP="00AB59CB">
      <w:pPr>
        <w:pStyle w:val="Heading2"/>
        <w:jc w:val="both"/>
        <w:rPr>
          <w:rFonts w:ascii="Calibri" w:hAnsi="Calibri"/>
          <w:color w:val="2F7357"/>
          <w:sz w:val="32"/>
          <w:szCs w:val="32"/>
          <w:u w:val="single"/>
        </w:rPr>
      </w:pPr>
      <w:r w:rsidRPr="006723B8">
        <w:rPr>
          <w:rFonts w:ascii="Calibri" w:hAnsi="Calibri"/>
          <w:color w:val="2F7357"/>
          <w:sz w:val="32"/>
          <w:szCs w:val="32"/>
          <w:u w:val="single"/>
        </w:rPr>
        <w:t>Nedbank PCB Business of the Year</w:t>
      </w:r>
      <w:r w:rsidR="00AB59CB" w:rsidRPr="006723B8">
        <w:rPr>
          <w:rFonts w:ascii="Calibri" w:hAnsi="Calibri"/>
          <w:color w:val="2F7357"/>
          <w:sz w:val="32"/>
          <w:szCs w:val="32"/>
          <w:u w:val="single"/>
        </w:rPr>
        <w:t>: Manufacturing Sector</w:t>
      </w:r>
    </w:p>
    <w:p w:rsidR="008D5696" w:rsidRPr="00ED03D4" w:rsidRDefault="008D5696" w:rsidP="006723B8">
      <w:pPr>
        <w:jc w:val="both"/>
        <w:rPr>
          <w:rFonts w:ascii="Calibri" w:hAnsi="Calibri" w:cs="Arial"/>
          <w:iCs/>
        </w:rPr>
      </w:pPr>
      <w:r w:rsidRPr="00ED03D4">
        <w:rPr>
          <w:rFonts w:ascii="Calibri" w:hAnsi="Calibri" w:cs="Arial"/>
          <w:iCs/>
        </w:rPr>
        <w:t>The Business of the Year</w:t>
      </w:r>
      <w:r w:rsidR="00BF2937">
        <w:rPr>
          <w:rFonts w:ascii="Calibri" w:hAnsi="Calibri" w:cs="Arial"/>
          <w:iCs/>
        </w:rPr>
        <w:t>: Manufacturing Sector</w:t>
      </w:r>
      <w:r w:rsidRPr="00ED03D4">
        <w:rPr>
          <w:rFonts w:ascii="Calibri" w:hAnsi="Calibri" w:cs="Arial"/>
          <w:iCs/>
        </w:rPr>
        <w:t>, being a member of the Chamber, will be the compan</w:t>
      </w:r>
      <w:r w:rsidR="001160C3">
        <w:rPr>
          <w:rFonts w:ascii="Calibri" w:hAnsi="Calibri" w:cs="Arial"/>
          <w:iCs/>
        </w:rPr>
        <w:t>y which on aggregate achieves</w:t>
      </w:r>
      <w:r w:rsidRPr="00ED03D4">
        <w:rPr>
          <w:rFonts w:ascii="Calibri" w:hAnsi="Calibri" w:cs="Arial"/>
          <w:iCs/>
        </w:rPr>
        <w:t xml:space="preserve"> the highest standards in the following</w:t>
      </w:r>
      <w:r w:rsidR="001160C3">
        <w:rPr>
          <w:rFonts w:ascii="Calibri" w:hAnsi="Calibri" w:cs="Arial"/>
          <w:iCs/>
        </w:rPr>
        <w:t xml:space="preserve"> and which can be verified by available releva</w:t>
      </w:r>
      <w:r w:rsidR="007C6505">
        <w:rPr>
          <w:rFonts w:ascii="Calibri" w:hAnsi="Calibri" w:cs="Arial"/>
          <w:iCs/>
        </w:rPr>
        <w:t>nt documentation and procedures, such information must be submitted with the application questionnaire.</w:t>
      </w:r>
    </w:p>
    <w:p w:rsidR="008D5696" w:rsidRPr="00ED03D4" w:rsidRDefault="008D5696" w:rsidP="00AB59CB">
      <w:pPr>
        <w:ind w:left="709" w:hanging="709"/>
        <w:jc w:val="both"/>
        <w:rPr>
          <w:rFonts w:ascii="Calibri" w:hAnsi="Calibri" w:cs="Arial"/>
          <w:i/>
          <w:iCs/>
        </w:rPr>
      </w:pPr>
    </w:p>
    <w:p w:rsidR="008D5696" w:rsidRPr="00ED03D4" w:rsidRDefault="008D5696" w:rsidP="006F69C7">
      <w:pPr>
        <w:numPr>
          <w:ilvl w:val="0"/>
          <w:numId w:val="6"/>
        </w:numPr>
        <w:tabs>
          <w:tab w:val="clear" w:pos="2309"/>
        </w:tabs>
        <w:overflowPunct w:val="0"/>
        <w:autoSpaceDE w:val="0"/>
        <w:autoSpaceDN w:val="0"/>
        <w:adjustRightInd w:val="0"/>
        <w:ind w:left="851" w:hanging="425"/>
        <w:textAlignment w:val="baseline"/>
        <w:rPr>
          <w:rFonts w:ascii="Calibri" w:hAnsi="Calibri" w:cs="Arial"/>
          <w:i/>
          <w:iCs/>
        </w:rPr>
      </w:pPr>
      <w:r w:rsidRPr="00ED03D4">
        <w:rPr>
          <w:rFonts w:ascii="Calibri" w:hAnsi="Calibri" w:cs="Arial"/>
          <w:i/>
          <w:iCs/>
        </w:rPr>
        <w:lastRenderedPageBreak/>
        <w:t>Increase in annual turnover over the past three years</w:t>
      </w:r>
      <w:r w:rsidR="007C6505">
        <w:rPr>
          <w:rFonts w:ascii="Calibri" w:hAnsi="Calibri" w:cs="Arial"/>
          <w:i/>
          <w:iCs/>
        </w:rPr>
        <w:t xml:space="preserve"> in terms of an increase </w:t>
      </w:r>
      <w:r w:rsidR="002F20A4">
        <w:rPr>
          <w:rFonts w:ascii="Calibri" w:hAnsi="Calibri" w:cs="Arial"/>
          <w:i/>
          <w:iCs/>
        </w:rPr>
        <w:t xml:space="preserve">in </w:t>
      </w:r>
      <w:r w:rsidR="007C6505">
        <w:rPr>
          <w:rFonts w:ascii="Calibri" w:hAnsi="Calibri" w:cs="Arial"/>
          <w:i/>
          <w:iCs/>
        </w:rPr>
        <w:t xml:space="preserve">actual </w:t>
      </w:r>
      <w:r w:rsidR="002F20A4">
        <w:rPr>
          <w:rFonts w:ascii="Calibri" w:hAnsi="Calibri" w:cs="Arial"/>
          <w:i/>
          <w:iCs/>
        </w:rPr>
        <w:t>production units, additional sales value and market share</w:t>
      </w:r>
      <w:r w:rsidR="00B812D8">
        <w:rPr>
          <w:rFonts w:ascii="Calibri" w:hAnsi="Calibri" w:cs="Arial"/>
          <w:i/>
          <w:iCs/>
        </w:rPr>
        <w:t>;</w:t>
      </w:r>
    </w:p>
    <w:p w:rsidR="001160C3" w:rsidRDefault="008D5696" w:rsidP="006F69C7">
      <w:pPr>
        <w:numPr>
          <w:ilvl w:val="0"/>
          <w:numId w:val="6"/>
        </w:numPr>
        <w:tabs>
          <w:tab w:val="clear" w:pos="2309"/>
        </w:tabs>
        <w:overflowPunct w:val="0"/>
        <w:autoSpaceDE w:val="0"/>
        <w:autoSpaceDN w:val="0"/>
        <w:adjustRightInd w:val="0"/>
        <w:ind w:left="851" w:hanging="425"/>
        <w:textAlignment w:val="baseline"/>
        <w:rPr>
          <w:rFonts w:ascii="Calibri" w:hAnsi="Calibri" w:cs="Arial"/>
          <w:i/>
          <w:iCs/>
        </w:rPr>
      </w:pPr>
      <w:r w:rsidRPr="00ED03D4">
        <w:rPr>
          <w:rFonts w:ascii="Calibri" w:hAnsi="Calibri" w:cs="Arial"/>
          <w:i/>
          <w:iCs/>
        </w:rPr>
        <w:t>Increase in profitability</w:t>
      </w:r>
      <w:r w:rsidR="00B812D8">
        <w:rPr>
          <w:rFonts w:ascii="Calibri" w:hAnsi="Calibri" w:cs="Arial"/>
          <w:i/>
          <w:iCs/>
        </w:rPr>
        <w:t xml:space="preserve"> during the past 3 years (a</w:t>
      </w:r>
      <w:r w:rsidR="001160C3">
        <w:rPr>
          <w:rFonts w:ascii="Calibri" w:hAnsi="Calibri" w:cs="Arial"/>
          <w:i/>
          <w:iCs/>
        </w:rPr>
        <w:t>udited financial statements must be provided with the application)</w:t>
      </w:r>
      <w:r w:rsidR="00B812D8">
        <w:rPr>
          <w:rFonts w:ascii="Calibri" w:hAnsi="Calibri" w:cs="Arial"/>
          <w:i/>
          <w:iCs/>
        </w:rPr>
        <w:t>;</w:t>
      </w:r>
    </w:p>
    <w:p w:rsidR="008D5696" w:rsidRPr="00ED03D4" w:rsidRDefault="002F20A4" w:rsidP="006723B8">
      <w:pPr>
        <w:numPr>
          <w:ilvl w:val="0"/>
          <w:numId w:val="6"/>
        </w:numPr>
        <w:tabs>
          <w:tab w:val="clear" w:pos="2309"/>
        </w:tabs>
        <w:overflowPunct w:val="0"/>
        <w:autoSpaceDE w:val="0"/>
        <w:autoSpaceDN w:val="0"/>
        <w:adjustRightInd w:val="0"/>
        <w:ind w:left="851" w:hanging="425"/>
        <w:textAlignment w:val="baseline"/>
        <w:rPr>
          <w:rFonts w:ascii="Calibri" w:hAnsi="Calibri" w:cs="Arial"/>
          <w:i/>
          <w:iCs/>
        </w:rPr>
      </w:pPr>
      <w:r>
        <w:rPr>
          <w:rFonts w:ascii="Calibri" w:hAnsi="Calibri" w:cs="Arial"/>
          <w:i/>
          <w:iCs/>
        </w:rPr>
        <w:t>Two to three years future plans to assure sustainability of the business</w:t>
      </w:r>
      <w:r w:rsidR="00B812D8">
        <w:rPr>
          <w:rFonts w:ascii="Calibri" w:hAnsi="Calibri" w:cs="Arial"/>
          <w:i/>
          <w:iCs/>
        </w:rPr>
        <w:t>;</w:t>
      </w:r>
    </w:p>
    <w:p w:rsidR="008D5696" w:rsidRDefault="00B812D8" w:rsidP="006723B8">
      <w:pPr>
        <w:numPr>
          <w:ilvl w:val="0"/>
          <w:numId w:val="1"/>
        </w:numPr>
        <w:tabs>
          <w:tab w:val="clear" w:pos="2309"/>
        </w:tabs>
        <w:overflowPunct w:val="0"/>
        <w:autoSpaceDE w:val="0"/>
        <w:autoSpaceDN w:val="0"/>
        <w:adjustRightInd w:val="0"/>
        <w:ind w:left="851" w:hanging="425"/>
        <w:jc w:val="both"/>
        <w:textAlignment w:val="baseline"/>
        <w:rPr>
          <w:rFonts w:ascii="Calibri" w:hAnsi="Calibri" w:cs="Arial"/>
          <w:i/>
          <w:iCs/>
        </w:rPr>
      </w:pPr>
      <w:r>
        <w:rPr>
          <w:rFonts w:ascii="Calibri" w:hAnsi="Calibri" w:cs="Arial"/>
          <w:i/>
          <w:iCs/>
        </w:rPr>
        <w:t xml:space="preserve">Human resource </w:t>
      </w:r>
      <w:r w:rsidR="002F20A4">
        <w:rPr>
          <w:rFonts w:ascii="Calibri" w:hAnsi="Calibri" w:cs="Arial"/>
          <w:i/>
          <w:iCs/>
        </w:rPr>
        <w:t>and competency development practices, policies and results generated therefrom,  including</w:t>
      </w:r>
      <w:r w:rsidR="008D5696" w:rsidRPr="00ED03D4">
        <w:rPr>
          <w:rFonts w:ascii="Calibri" w:hAnsi="Calibri" w:cs="Arial"/>
          <w:i/>
          <w:iCs/>
        </w:rPr>
        <w:t xml:space="preserve"> staff</w:t>
      </w:r>
      <w:r w:rsidR="002F20A4">
        <w:rPr>
          <w:rFonts w:ascii="Calibri" w:hAnsi="Calibri" w:cs="Arial"/>
          <w:i/>
          <w:iCs/>
        </w:rPr>
        <w:t xml:space="preserve"> retention and</w:t>
      </w:r>
      <w:r w:rsidR="008D5696" w:rsidRPr="00ED03D4">
        <w:rPr>
          <w:rFonts w:ascii="Calibri" w:hAnsi="Calibri" w:cs="Arial"/>
          <w:i/>
          <w:iCs/>
        </w:rPr>
        <w:t xml:space="preserve"> </w:t>
      </w:r>
      <w:r w:rsidR="002F20A4">
        <w:rPr>
          <w:rFonts w:ascii="Calibri" w:hAnsi="Calibri" w:cs="Arial"/>
          <w:i/>
          <w:iCs/>
        </w:rPr>
        <w:t>employment</w:t>
      </w:r>
      <w:r>
        <w:rPr>
          <w:rFonts w:ascii="Calibri" w:hAnsi="Calibri" w:cs="Arial"/>
          <w:i/>
          <w:iCs/>
        </w:rPr>
        <w:t>;</w:t>
      </w:r>
    </w:p>
    <w:p w:rsidR="002F20A4" w:rsidRPr="00ED03D4" w:rsidRDefault="002F20A4" w:rsidP="006723B8">
      <w:pPr>
        <w:numPr>
          <w:ilvl w:val="0"/>
          <w:numId w:val="1"/>
        </w:numPr>
        <w:tabs>
          <w:tab w:val="clear" w:pos="2309"/>
        </w:tabs>
        <w:overflowPunct w:val="0"/>
        <w:autoSpaceDE w:val="0"/>
        <w:autoSpaceDN w:val="0"/>
        <w:adjustRightInd w:val="0"/>
        <w:ind w:left="851" w:hanging="425"/>
        <w:jc w:val="both"/>
        <w:textAlignment w:val="baseline"/>
        <w:rPr>
          <w:rFonts w:ascii="Calibri" w:hAnsi="Calibri" w:cs="Arial"/>
          <w:i/>
          <w:iCs/>
        </w:rPr>
      </w:pPr>
      <w:r>
        <w:rPr>
          <w:rFonts w:ascii="Calibri" w:hAnsi="Calibri" w:cs="Arial"/>
          <w:i/>
          <w:iCs/>
        </w:rPr>
        <w:t>BBBEE contributor status;</w:t>
      </w:r>
    </w:p>
    <w:p w:rsidR="008D5696" w:rsidRPr="00ED03D4" w:rsidRDefault="008D5696" w:rsidP="006723B8">
      <w:pPr>
        <w:numPr>
          <w:ilvl w:val="0"/>
          <w:numId w:val="1"/>
        </w:numPr>
        <w:tabs>
          <w:tab w:val="clear" w:pos="2309"/>
        </w:tabs>
        <w:overflowPunct w:val="0"/>
        <w:autoSpaceDE w:val="0"/>
        <w:autoSpaceDN w:val="0"/>
        <w:adjustRightInd w:val="0"/>
        <w:ind w:left="851" w:hanging="425"/>
        <w:jc w:val="both"/>
        <w:textAlignment w:val="baseline"/>
        <w:rPr>
          <w:rFonts w:ascii="Calibri" w:hAnsi="Calibri" w:cs="Arial"/>
          <w:i/>
          <w:iCs/>
        </w:rPr>
      </w:pPr>
      <w:r w:rsidRPr="00ED03D4">
        <w:rPr>
          <w:rFonts w:ascii="Calibri" w:hAnsi="Calibri" w:cs="Arial"/>
          <w:i/>
          <w:iCs/>
        </w:rPr>
        <w:t xml:space="preserve">Environmental and occupational health and safety </w:t>
      </w:r>
      <w:r w:rsidR="00B812D8">
        <w:rPr>
          <w:rFonts w:ascii="Calibri" w:hAnsi="Calibri" w:cs="Arial"/>
          <w:i/>
          <w:iCs/>
        </w:rPr>
        <w:t>practices</w:t>
      </w:r>
      <w:r w:rsidR="002F20A4">
        <w:rPr>
          <w:rFonts w:ascii="Calibri" w:hAnsi="Calibri" w:cs="Arial"/>
          <w:i/>
          <w:iCs/>
        </w:rPr>
        <w:t xml:space="preserve"> and relevant accreditation</w:t>
      </w:r>
      <w:r w:rsidR="00B812D8">
        <w:rPr>
          <w:rFonts w:ascii="Calibri" w:hAnsi="Calibri" w:cs="Arial"/>
          <w:i/>
          <w:iCs/>
        </w:rPr>
        <w:t>;</w:t>
      </w:r>
    </w:p>
    <w:p w:rsidR="008D5696" w:rsidRPr="00ED03D4" w:rsidRDefault="008D5696" w:rsidP="006723B8">
      <w:pPr>
        <w:numPr>
          <w:ilvl w:val="0"/>
          <w:numId w:val="1"/>
        </w:numPr>
        <w:tabs>
          <w:tab w:val="clear" w:pos="2309"/>
        </w:tabs>
        <w:overflowPunct w:val="0"/>
        <w:autoSpaceDE w:val="0"/>
        <w:autoSpaceDN w:val="0"/>
        <w:adjustRightInd w:val="0"/>
        <w:ind w:left="851" w:hanging="425"/>
        <w:textAlignment w:val="baseline"/>
        <w:rPr>
          <w:rFonts w:ascii="Calibri" w:hAnsi="Calibri" w:cs="Arial"/>
          <w:i/>
          <w:iCs/>
        </w:rPr>
      </w:pPr>
      <w:r w:rsidRPr="00ED03D4">
        <w:rPr>
          <w:rFonts w:ascii="Calibri" w:hAnsi="Calibri" w:cs="Arial"/>
          <w:i/>
          <w:iCs/>
        </w:rPr>
        <w:t xml:space="preserve">Receptiveness </w:t>
      </w:r>
      <w:r w:rsidR="002F20A4">
        <w:rPr>
          <w:rFonts w:ascii="Calibri" w:hAnsi="Calibri" w:cs="Arial"/>
          <w:i/>
          <w:iCs/>
        </w:rPr>
        <w:t xml:space="preserve">and action </w:t>
      </w:r>
      <w:r w:rsidRPr="00ED03D4">
        <w:rPr>
          <w:rFonts w:ascii="Calibri" w:hAnsi="Calibri" w:cs="Arial"/>
          <w:i/>
          <w:iCs/>
        </w:rPr>
        <w:t>of management to innovation and best practice</w:t>
      </w:r>
      <w:r w:rsidR="00B812D8">
        <w:rPr>
          <w:rFonts w:ascii="Calibri" w:hAnsi="Calibri" w:cs="Arial"/>
          <w:i/>
          <w:iCs/>
        </w:rPr>
        <w:t>;</w:t>
      </w:r>
    </w:p>
    <w:p w:rsidR="008D5696" w:rsidRPr="00ED03D4" w:rsidRDefault="002F20A4" w:rsidP="006723B8">
      <w:pPr>
        <w:numPr>
          <w:ilvl w:val="0"/>
          <w:numId w:val="1"/>
        </w:numPr>
        <w:tabs>
          <w:tab w:val="clear" w:pos="2309"/>
          <w:tab w:val="num" w:pos="851"/>
        </w:tabs>
        <w:overflowPunct w:val="0"/>
        <w:autoSpaceDE w:val="0"/>
        <w:autoSpaceDN w:val="0"/>
        <w:adjustRightInd w:val="0"/>
        <w:ind w:left="851" w:hanging="425"/>
        <w:textAlignment w:val="baseline"/>
        <w:rPr>
          <w:rFonts w:ascii="Calibri" w:hAnsi="Calibri" w:cs="Arial"/>
          <w:i/>
          <w:iCs/>
        </w:rPr>
      </w:pPr>
      <w:r>
        <w:rPr>
          <w:rFonts w:ascii="Calibri" w:hAnsi="Calibri" w:cs="Arial"/>
          <w:i/>
          <w:iCs/>
        </w:rPr>
        <w:t>Participation in c</w:t>
      </w:r>
      <w:r w:rsidR="008D5696" w:rsidRPr="00ED03D4">
        <w:rPr>
          <w:rFonts w:ascii="Calibri" w:hAnsi="Calibri" w:cs="Arial"/>
          <w:i/>
          <w:iCs/>
        </w:rPr>
        <w:t>orporate social investment, corporate governance practices and risk management.</w:t>
      </w:r>
    </w:p>
    <w:p w:rsidR="00812E6E" w:rsidRDefault="00812E6E">
      <w:pPr>
        <w:jc w:val="center"/>
        <w:rPr>
          <w:rFonts w:ascii="Calibri" w:hAnsi="Calibri" w:cs="Arial"/>
          <w:b/>
          <w:bCs/>
          <w:lang w:val="en-ZA"/>
        </w:rPr>
      </w:pPr>
    </w:p>
    <w:p w:rsidR="008672FA" w:rsidRPr="006723B8" w:rsidRDefault="008672FA" w:rsidP="008672FA">
      <w:pPr>
        <w:pStyle w:val="Heading2"/>
        <w:jc w:val="both"/>
        <w:rPr>
          <w:rFonts w:ascii="Calibri" w:hAnsi="Calibri"/>
          <w:color w:val="2F7357"/>
          <w:sz w:val="32"/>
          <w:szCs w:val="32"/>
          <w:u w:val="single"/>
        </w:rPr>
      </w:pPr>
      <w:r w:rsidRPr="006723B8">
        <w:rPr>
          <w:rFonts w:ascii="Calibri" w:hAnsi="Calibri"/>
          <w:color w:val="2F7357"/>
          <w:sz w:val="32"/>
          <w:szCs w:val="32"/>
          <w:u w:val="single"/>
        </w:rPr>
        <w:t>Nedbank PCB Business of the Year: Retail/Professional Services</w:t>
      </w:r>
      <w:r w:rsidR="00490310" w:rsidRPr="006723B8">
        <w:rPr>
          <w:rFonts w:ascii="Calibri" w:hAnsi="Calibri"/>
          <w:color w:val="2F7357"/>
          <w:sz w:val="32"/>
          <w:szCs w:val="32"/>
          <w:u w:val="single"/>
        </w:rPr>
        <w:t xml:space="preserve"> Sector</w:t>
      </w:r>
    </w:p>
    <w:p w:rsidR="008672FA" w:rsidRPr="00ED03D4" w:rsidRDefault="008672FA" w:rsidP="00AD279F">
      <w:pPr>
        <w:jc w:val="both"/>
        <w:rPr>
          <w:rFonts w:ascii="Calibri" w:hAnsi="Calibri" w:cs="Arial"/>
          <w:iCs/>
        </w:rPr>
      </w:pPr>
      <w:r w:rsidRPr="00ED03D4">
        <w:rPr>
          <w:rFonts w:ascii="Calibri" w:hAnsi="Calibri" w:cs="Arial"/>
          <w:iCs/>
        </w:rPr>
        <w:t xml:space="preserve">The Business of the </w:t>
      </w:r>
      <w:r w:rsidR="00BF2937" w:rsidRPr="00ED03D4">
        <w:rPr>
          <w:rFonts w:ascii="Calibri" w:hAnsi="Calibri" w:cs="Arial"/>
          <w:iCs/>
        </w:rPr>
        <w:t>Year</w:t>
      </w:r>
      <w:r w:rsidR="00BF2937">
        <w:rPr>
          <w:rFonts w:ascii="Calibri" w:hAnsi="Calibri" w:cs="Arial"/>
          <w:iCs/>
        </w:rPr>
        <w:t>: Retail/Professional Services</w:t>
      </w:r>
      <w:r w:rsidRPr="00ED03D4">
        <w:rPr>
          <w:rFonts w:ascii="Calibri" w:hAnsi="Calibri" w:cs="Arial"/>
          <w:iCs/>
        </w:rPr>
        <w:t>, being a member of the Chamber, will be the compan</w:t>
      </w:r>
      <w:r>
        <w:rPr>
          <w:rFonts w:ascii="Calibri" w:hAnsi="Calibri" w:cs="Arial"/>
          <w:iCs/>
        </w:rPr>
        <w:t>y which on aggregate achieves</w:t>
      </w:r>
      <w:r w:rsidRPr="00ED03D4">
        <w:rPr>
          <w:rFonts w:ascii="Calibri" w:hAnsi="Calibri" w:cs="Arial"/>
          <w:iCs/>
        </w:rPr>
        <w:t xml:space="preserve"> the highest standards in the following</w:t>
      </w:r>
      <w:r>
        <w:rPr>
          <w:rFonts w:ascii="Calibri" w:hAnsi="Calibri" w:cs="Arial"/>
          <w:iCs/>
        </w:rPr>
        <w:t xml:space="preserve"> and which can be verified by available relevant documentation and procedures:</w:t>
      </w:r>
    </w:p>
    <w:p w:rsidR="008672FA" w:rsidRPr="00ED03D4" w:rsidRDefault="008672FA" w:rsidP="008672FA">
      <w:pPr>
        <w:ind w:left="709" w:hanging="709"/>
        <w:jc w:val="both"/>
        <w:rPr>
          <w:rFonts w:ascii="Calibri" w:hAnsi="Calibri" w:cs="Arial"/>
          <w:i/>
          <w:iCs/>
        </w:rPr>
      </w:pPr>
    </w:p>
    <w:p w:rsidR="008672FA" w:rsidRPr="00ED03D4" w:rsidRDefault="008672FA" w:rsidP="006723B8">
      <w:pPr>
        <w:numPr>
          <w:ilvl w:val="0"/>
          <w:numId w:val="7"/>
        </w:numPr>
        <w:tabs>
          <w:tab w:val="clear" w:pos="1600"/>
        </w:tabs>
        <w:overflowPunct w:val="0"/>
        <w:autoSpaceDE w:val="0"/>
        <w:autoSpaceDN w:val="0"/>
        <w:adjustRightInd w:val="0"/>
        <w:ind w:left="851" w:hanging="425"/>
        <w:textAlignment w:val="baseline"/>
        <w:rPr>
          <w:rFonts w:ascii="Calibri" w:hAnsi="Calibri" w:cs="Arial"/>
          <w:i/>
          <w:iCs/>
        </w:rPr>
      </w:pPr>
      <w:r w:rsidRPr="00ED03D4">
        <w:rPr>
          <w:rFonts w:ascii="Calibri" w:hAnsi="Calibri" w:cs="Arial"/>
          <w:i/>
          <w:iCs/>
        </w:rPr>
        <w:t>Increase in annual turnover over the past three years</w:t>
      </w:r>
      <w:r w:rsidR="00B812D8">
        <w:rPr>
          <w:rFonts w:ascii="Calibri" w:hAnsi="Calibri" w:cs="Arial"/>
          <w:i/>
          <w:iCs/>
        </w:rPr>
        <w:t>;</w:t>
      </w:r>
    </w:p>
    <w:p w:rsidR="008672FA" w:rsidRDefault="008672FA" w:rsidP="006723B8">
      <w:pPr>
        <w:numPr>
          <w:ilvl w:val="0"/>
          <w:numId w:val="7"/>
        </w:numPr>
        <w:tabs>
          <w:tab w:val="clear" w:pos="1600"/>
        </w:tabs>
        <w:overflowPunct w:val="0"/>
        <w:autoSpaceDE w:val="0"/>
        <w:autoSpaceDN w:val="0"/>
        <w:adjustRightInd w:val="0"/>
        <w:ind w:left="851" w:hanging="425"/>
        <w:textAlignment w:val="baseline"/>
        <w:rPr>
          <w:rFonts w:ascii="Calibri" w:hAnsi="Calibri" w:cs="Arial"/>
          <w:i/>
          <w:iCs/>
        </w:rPr>
      </w:pPr>
      <w:r w:rsidRPr="00ED03D4">
        <w:rPr>
          <w:rFonts w:ascii="Calibri" w:hAnsi="Calibri" w:cs="Arial"/>
          <w:i/>
          <w:iCs/>
        </w:rPr>
        <w:t>Increase in profitability</w:t>
      </w:r>
      <w:r w:rsidR="00B812D8">
        <w:rPr>
          <w:rFonts w:ascii="Calibri" w:hAnsi="Calibri" w:cs="Arial"/>
          <w:i/>
          <w:iCs/>
        </w:rPr>
        <w:t xml:space="preserve"> during the past 3 years (a</w:t>
      </w:r>
      <w:r>
        <w:rPr>
          <w:rFonts w:ascii="Calibri" w:hAnsi="Calibri" w:cs="Arial"/>
          <w:i/>
          <w:iCs/>
        </w:rPr>
        <w:t>udited financial statements must be provided with the application)</w:t>
      </w:r>
      <w:r w:rsidR="00B812D8">
        <w:rPr>
          <w:rFonts w:ascii="Calibri" w:hAnsi="Calibri" w:cs="Arial"/>
          <w:i/>
          <w:iCs/>
        </w:rPr>
        <w:t>;</w:t>
      </w:r>
    </w:p>
    <w:p w:rsidR="008672FA" w:rsidRPr="00ED03D4" w:rsidRDefault="00B812D8" w:rsidP="006723B8">
      <w:pPr>
        <w:numPr>
          <w:ilvl w:val="0"/>
          <w:numId w:val="7"/>
        </w:numPr>
        <w:overflowPunct w:val="0"/>
        <w:autoSpaceDE w:val="0"/>
        <w:autoSpaceDN w:val="0"/>
        <w:adjustRightInd w:val="0"/>
        <w:ind w:left="851" w:hanging="425"/>
        <w:textAlignment w:val="baseline"/>
        <w:rPr>
          <w:rFonts w:ascii="Calibri" w:hAnsi="Calibri" w:cs="Arial"/>
          <w:i/>
          <w:iCs/>
        </w:rPr>
      </w:pPr>
      <w:r>
        <w:rPr>
          <w:rFonts w:ascii="Calibri" w:hAnsi="Calibri" w:cs="Arial"/>
          <w:i/>
          <w:iCs/>
        </w:rPr>
        <w:t xml:space="preserve">Provision </w:t>
      </w:r>
      <w:r w:rsidR="004931C9">
        <w:rPr>
          <w:rFonts w:ascii="Calibri" w:hAnsi="Calibri" w:cs="Arial"/>
          <w:i/>
          <w:iCs/>
        </w:rPr>
        <w:t xml:space="preserve"> of future plans(two to three years future plans);</w:t>
      </w:r>
    </w:p>
    <w:p w:rsidR="008672FA" w:rsidRPr="00ED03D4" w:rsidRDefault="004931C9" w:rsidP="006723B8">
      <w:pPr>
        <w:numPr>
          <w:ilvl w:val="0"/>
          <w:numId w:val="7"/>
        </w:numPr>
        <w:tabs>
          <w:tab w:val="clear" w:pos="1600"/>
        </w:tabs>
        <w:overflowPunct w:val="0"/>
        <w:autoSpaceDE w:val="0"/>
        <w:autoSpaceDN w:val="0"/>
        <w:adjustRightInd w:val="0"/>
        <w:ind w:left="851" w:hanging="425"/>
        <w:jc w:val="both"/>
        <w:textAlignment w:val="baseline"/>
        <w:rPr>
          <w:rFonts w:ascii="Calibri" w:hAnsi="Calibri" w:cs="Arial"/>
          <w:i/>
          <w:iCs/>
        </w:rPr>
      </w:pPr>
      <w:r>
        <w:rPr>
          <w:rFonts w:ascii="Calibri" w:hAnsi="Calibri" w:cs="Arial"/>
          <w:i/>
          <w:iCs/>
        </w:rPr>
        <w:t>Human resource d</w:t>
      </w:r>
      <w:r w:rsidR="008672FA" w:rsidRPr="00ED03D4">
        <w:rPr>
          <w:rFonts w:ascii="Calibri" w:hAnsi="Calibri" w:cs="Arial"/>
          <w:i/>
          <w:iCs/>
        </w:rPr>
        <w:t>evelopment practices and policies, including retention of staff or employment and skills development</w:t>
      </w:r>
      <w:r>
        <w:rPr>
          <w:rFonts w:ascii="Calibri" w:hAnsi="Calibri" w:cs="Arial"/>
          <w:i/>
          <w:iCs/>
        </w:rPr>
        <w:t>;</w:t>
      </w:r>
    </w:p>
    <w:p w:rsidR="008672FA" w:rsidRPr="00ED03D4" w:rsidRDefault="008672FA" w:rsidP="006723B8">
      <w:pPr>
        <w:numPr>
          <w:ilvl w:val="0"/>
          <w:numId w:val="7"/>
        </w:numPr>
        <w:tabs>
          <w:tab w:val="clear" w:pos="1600"/>
          <w:tab w:val="num" w:pos="851"/>
        </w:tabs>
        <w:overflowPunct w:val="0"/>
        <w:autoSpaceDE w:val="0"/>
        <w:autoSpaceDN w:val="0"/>
        <w:adjustRightInd w:val="0"/>
        <w:ind w:hanging="1174"/>
        <w:jc w:val="both"/>
        <w:textAlignment w:val="baseline"/>
        <w:rPr>
          <w:rFonts w:ascii="Calibri" w:hAnsi="Calibri" w:cs="Arial"/>
          <w:i/>
          <w:iCs/>
        </w:rPr>
      </w:pPr>
      <w:r w:rsidRPr="00ED03D4">
        <w:rPr>
          <w:rFonts w:ascii="Calibri" w:hAnsi="Calibri" w:cs="Arial"/>
          <w:i/>
          <w:iCs/>
        </w:rPr>
        <w:t>Environmental and occupation</w:t>
      </w:r>
      <w:r w:rsidR="004931C9">
        <w:rPr>
          <w:rFonts w:ascii="Calibri" w:hAnsi="Calibri" w:cs="Arial"/>
          <w:i/>
          <w:iCs/>
        </w:rPr>
        <w:t>al health and safety practices;</w:t>
      </w:r>
    </w:p>
    <w:p w:rsidR="008672FA" w:rsidRPr="00ED03D4" w:rsidRDefault="008672FA" w:rsidP="006723B8">
      <w:pPr>
        <w:numPr>
          <w:ilvl w:val="0"/>
          <w:numId w:val="7"/>
        </w:numPr>
        <w:tabs>
          <w:tab w:val="clear" w:pos="1600"/>
        </w:tabs>
        <w:overflowPunct w:val="0"/>
        <w:autoSpaceDE w:val="0"/>
        <w:autoSpaceDN w:val="0"/>
        <w:adjustRightInd w:val="0"/>
        <w:ind w:left="851" w:hanging="425"/>
        <w:textAlignment w:val="baseline"/>
        <w:rPr>
          <w:rFonts w:ascii="Calibri" w:hAnsi="Calibri" w:cs="Arial"/>
          <w:i/>
          <w:iCs/>
        </w:rPr>
      </w:pPr>
      <w:r w:rsidRPr="00ED03D4">
        <w:rPr>
          <w:rFonts w:ascii="Calibri" w:hAnsi="Calibri" w:cs="Arial"/>
          <w:i/>
          <w:iCs/>
        </w:rPr>
        <w:t>Receptiveness of management to innovation and best practice</w:t>
      </w:r>
      <w:r w:rsidR="004931C9">
        <w:rPr>
          <w:rFonts w:ascii="Calibri" w:hAnsi="Calibri" w:cs="Arial"/>
          <w:i/>
          <w:iCs/>
        </w:rPr>
        <w:t>;</w:t>
      </w:r>
    </w:p>
    <w:p w:rsidR="008672FA" w:rsidRPr="00ED03D4" w:rsidRDefault="008672FA" w:rsidP="006723B8">
      <w:pPr>
        <w:numPr>
          <w:ilvl w:val="0"/>
          <w:numId w:val="7"/>
        </w:numPr>
        <w:tabs>
          <w:tab w:val="clear" w:pos="1600"/>
          <w:tab w:val="num" w:pos="851"/>
        </w:tabs>
        <w:overflowPunct w:val="0"/>
        <w:autoSpaceDE w:val="0"/>
        <w:autoSpaceDN w:val="0"/>
        <w:adjustRightInd w:val="0"/>
        <w:ind w:hanging="1174"/>
        <w:jc w:val="both"/>
        <w:textAlignment w:val="baseline"/>
        <w:rPr>
          <w:rFonts w:ascii="Calibri" w:hAnsi="Calibri" w:cs="Arial"/>
          <w:i/>
          <w:iCs/>
        </w:rPr>
      </w:pPr>
      <w:r w:rsidRPr="00ED03D4">
        <w:rPr>
          <w:rFonts w:ascii="Calibri" w:hAnsi="Calibri" w:cs="Arial"/>
          <w:i/>
          <w:iCs/>
        </w:rPr>
        <w:t>Corporate social investment, corporate governance practices and risk management.</w:t>
      </w:r>
    </w:p>
    <w:p w:rsidR="008672FA" w:rsidRDefault="008672FA">
      <w:pPr>
        <w:pStyle w:val="Heading2"/>
        <w:rPr>
          <w:rFonts w:ascii="Calibri" w:hAnsi="Calibri"/>
          <w:color w:val="007635"/>
          <w:sz w:val="32"/>
          <w:szCs w:val="32"/>
        </w:rPr>
      </w:pPr>
    </w:p>
    <w:p w:rsidR="00BF2937" w:rsidRPr="00AB59CB" w:rsidRDefault="00BF2937" w:rsidP="00BF2937">
      <w:pPr>
        <w:pStyle w:val="Heading2"/>
        <w:jc w:val="both"/>
        <w:rPr>
          <w:rFonts w:ascii="Calibri" w:hAnsi="Calibri"/>
          <w:color w:val="007635"/>
          <w:sz w:val="32"/>
          <w:szCs w:val="32"/>
          <w:u w:val="single"/>
        </w:rPr>
      </w:pPr>
      <w:r w:rsidRPr="006723B8">
        <w:rPr>
          <w:rFonts w:ascii="Calibri" w:hAnsi="Calibri"/>
          <w:color w:val="2F7357"/>
          <w:sz w:val="32"/>
          <w:szCs w:val="32"/>
          <w:u w:val="single"/>
        </w:rPr>
        <w:t>Nedbank PCB Business of the Year</w:t>
      </w:r>
      <w:r w:rsidR="00490310" w:rsidRPr="006723B8">
        <w:rPr>
          <w:rFonts w:ascii="Calibri" w:hAnsi="Calibri"/>
          <w:color w:val="2F7357"/>
          <w:sz w:val="32"/>
          <w:szCs w:val="32"/>
          <w:u w:val="single"/>
        </w:rPr>
        <w:t>: SOE</w:t>
      </w:r>
      <w:r w:rsidRPr="006723B8">
        <w:rPr>
          <w:rFonts w:ascii="Calibri" w:hAnsi="Calibri"/>
          <w:color w:val="2F7357"/>
          <w:sz w:val="32"/>
          <w:szCs w:val="32"/>
          <w:u w:val="single"/>
        </w:rPr>
        <w:t xml:space="preserve"> (State Owned Enterprise)</w:t>
      </w:r>
    </w:p>
    <w:p w:rsidR="00BF2937" w:rsidRPr="00ED03D4" w:rsidRDefault="00BF2937" w:rsidP="00AD279F">
      <w:pPr>
        <w:jc w:val="both"/>
        <w:rPr>
          <w:rFonts w:ascii="Calibri" w:hAnsi="Calibri" w:cs="Arial"/>
          <w:iCs/>
        </w:rPr>
      </w:pPr>
      <w:r w:rsidRPr="00ED03D4">
        <w:rPr>
          <w:rFonts w:ascii="Calibri" w:hAnsi="Calibri" w:cs="Arial"/>
          <w:iCs/>
        </w:rPr>
        <w:t>The Business of the Year</w:t>
      </w:r>
      <w:r>
        <w:rPr>
          <w:rFonts w:ascii="Calibri" w:hAnsi="Calibri" w:cs="Arial"/>
          <w:iCs/>
        </w:rPr>
        <w:t>: SOE (State Owned Enterprise)</w:t>
      </w:r>
      <w:r w:rsidRPr="00ED03D4">
        <w:rPr>
          <w:rFonts w:ascii="Calibri" w:hAnsi="Calibri" w:cs="Arial"/>
          <w:iCs/>
        </w:rPr>
        <w:t>, being a member of the Chamber, will be the compan</w:t>
      </w:r>
      <w:r>
        <w:rPr>
          <w:rFonts w:ascii="Calibri" w:hAnsi="Calibri" w:cs="Arial"/>
          <w:iCs/>
        </w:rPr>
        <w:t>y which on aggregate achieves</w:t>
      </w:r>
      <w:r w:rsidRPr="00ED03D4">
        <w:rPr>
          <w:rFonts w:ascii="Calibri" w:hAnsi="Calibri" w:cs="Arial"/>
          <w:iCs/>
        </w:rPr>
        <w:t xml:space="preserve"> the highest standards in the following</w:t>
      </w:r>
      <w:r>
        <w:rPr>
          <w:rFonts w:ascii="Calibri" w:hAnsi="Calibri" w:cs="Arial"/>
          <w:iCs/>
        </w:rPr>
        <w:t xml:space="preserve"> and which can be verified by available relevant documentation and procedures:</w:t>
      </w:r>
    </w:p>
    <w:p w:rsidR="00BF2937" w:rsidRPr="00ED03D4" w:rsidRDefault="00BF2937" w:rsidP="00BF2937">
      <w:pPr>
        <w:ind w:left="709" w:hanging="709"/>
        <w:jc w:val="both"/>
        <w:rPr>
          <w:rFonts w:ascii="Calibri" w:hAnsi="Calibri" w:cs="Arial"/>
          <w:i/>
          <w:iCs/>
        </w:rPr>
      </w:pPr>
    </w:p>
    <w:p w:rsidR="008361A0" w:rsidRDefault="006723B8" w:rsidP="006723B8">
      <w:pPr>
        <w:numPr>
          <w:ilvl w:val="0"/>
          <w:numId w:val="7"/>
        </w:numPr>
        <w:tabs>
          <w:tab w:val="clear" w:pos="1600"/>
        </w:tabs>
        <w:overflowPunct w:val="0"/>
        <w:autoSpaceDE w:val="0"/>
        <w:autoSpaceDN w:val="0"/>
        <w:adjustRightInd w:val="0"/>
        <w:ind w:left="993" w:hanging="567"/>
        <w:textAlignment w:val="baseline"/>
        <w:rPr>
          <w:rFonts w:ascii="Calibri" w:hAnsi="Calibri" w:cs="Arial"/>
          <w:i/>
          <w:iCs/>
        </w:rPr>
      </w:pPr>
      <w:r>
        <w:rPr>
          <w:rFonts w:ascii="Calibri" w:hAnsi="Calibri" w:cs="Arial"/>
          <w:i/>
          <w:iCs/>
        </w:rPr>
        <w:t xml:space="preserve"> </w:t>
      </w:r>
      <w:r w:rsidR="008361A0">
        <w:rPr>
          <w:rFonts w:ascii="Calibri" w:hAnsi="Calibri" w:cs="Arial"/>
          <w:i/>
          <w:iCs/>
        </w:rPr>
        <w:t>Budgetary perf</w:t>
      </w:r>
      <w:r w:rsidR="00B812D8">
        <w:rPr>
          <w:rFonts w:ascii="Calibri" w:hAnsi="Calibri" w:cs="Arial"/>
          <w:i/>
          <w:iCs/>
        </w:rPr>
        <w:t>ormance over the last 3 years (f</w:t>
      </w:r>
      <w:r w:rsidR="008361A0">
        <w:rPr>
          <w:rFonts w:ascii="Calibri" w:hAnsi="Calibri" w:cs="Arial"/>
          <w:i/>
          <w:iCs/>
        </w:rPr>
        <w:t xml:space="preserve">inancial statements and </w:t>
      </w:r>
      <w:r>
        <w:rPr>
          <w:rFonts w:ascii="Calibri" w:hAnsi="Calibri" w:cs="Arial"/>
          <w:i/>
          <w:iCs/>
        </w:rPr>
        <w:t xml:space="preserve">   </w:t>
      </w:r>
      <w:r w:rsidR="008361A0">
        <w:rPr>
          <w:rFonts w:ascii="Calibri" w:hAnsi="Calibri" w:cs="Arial"/>
          <w:i/>
          <w:iCs/>
        </w:rPr>
        <w:t>budget/expenditure report</w:t>
      </w:r>
      <w:r w:rsidR="00246092">
        <w:rPr>
          <w:rFonts w:ascii="Calibri" w:hAnsi="Calibri" w:cs="Arial"/>
          <w:i/>
          <w:iCs/>
        </w:rPr>
        <w:t>s and audit reports</w:t>
      </w:r>
      <w:r w:rsidR="008361A0">
        <w:rPr>
          <w:rFonts w:ascii="Calibri" w:hAnsi="Calibri" w:cs="Arial"/>
          <w:i/>
          <w:iCs/>
        </w:rPr>
        <w:t>)</w:t>
      </w:r>
      <w:r w:rsidR="004931C9">
        <w:rPr>
          <w:rFonts w:ascii="Calibri" w:hAnsi="Calibri" w:cs="Arial"/>
          <w:i/>
          <w:iCs/>
        </w:rPr>
        <w:t>;</w:t>
      </w:r>
    </w:p>
    <w:p w:rsidR="00BF2937" w:rsidRPr="00ED03D4" w:rsidRDefault="006723B8" w:rsidP="006723B8">
      <w:pPr>
        <w:numPr>
          <w:ilvl w:val="0"/>
          <w:numId w:val="7"/>
        </w:numPr>
        <w:tabs>
          <w:tab w:val="clear" w:pos="1600"/>
          <w:tab w:val="num" w:pos="709"/>
        </w:tabs>
        <w:overflowPunct w:val="0"/>
        <w:autoSpaceDE w:val="0"/>
        <w:autoSpaceDN w:val="0"/>
        <w:adjustRightInd w:val="0"/>
        <w:ind w:left="1701" w:hanging="1275"/>
        <w:textAlignment w:val="baseline"/>
        <w:rPr>
          <w:rFonts w:ascii="Calibri" w:hAnsi="Calibri" w:cs="Arial"/>
          <w:i/>
          <w:iCs/>
        </w:rPr>
      </w:pPr>
      <w:r>
        <w:rPr>
          <w:rFonts w:ascii="Calibri" w:hAnsi="Calibri" w:cs="Arial"/>
          <w:i/>
          <w:iCs/>
        </w:rPr>
        <w:t xml:space="preserve">     </w:t>
      </w:r>
      <w:r w:rsidR="00DA059C">
        <w:rPr>
          <w:rFonts w:ascii="Calibri" w:hAnsi="Calibri" w:cs="Arial"/>
          <w:i/>
          <w:iCs/>
        </w:rPr>
        <w:t>T</w:t>
      </w:r>
      <w:r w:rsidR="00BF2937">
        <w:rPr>
          <w:rFonts w:ascii="Calibri" w:hAnsi="Calibri" w:cs="Arial"/>
          <w:i/>
          <w:iCs/>
        </w:rPr>
        <w:t>wo to three years future plans</w:t>
      </w:r>
      <w:r w:rsidR="004931C9">
        <w:rPr>
          <w:rFonts w:ascii="Calibri" w:hAnsi="Calibri" w:cs="Arial"/>
          <w:i/>
          <w:iCs/>
        </w:rPr>
        <w:t>;</w:t>
      </w:r>
    </w:p>
    <w:p w:rsidR="00BF2937" w:rsidRPr="00ED03D4" w:rsidRDefault="006723B8" w:rsidP="006723B8">
      <w:pPr>
        <w:numPr>
          <w:ilvl w:val="0"/>
          <w:numId w:val="7"/>
        </w:numPr>
        <w:tabs>
          <w:tab w:val="clear" w:pos="1600"/>
          <w:tab w:val="num" w:pos="993"/>
        </w:tabs>
        <w:overflowPunct w:val="0"/>
        <w:autoSpaceDE w:val="0"/>
        <w:autoSpaceDN w:val="0"/>
        <w:adjustRightInd w:val="0"/>
        <w:ind w:left="851" w:hanging="425"/>
        <w:jc w:val="both"/>
        <w:textAlignment w:val="baseline"/>
        <w:rPr>
          <w:rFonts w:ascii="Calibri" w:hAnsi="Calibri" w:cs="Arial"/>
          <w:i/>
          <w:iCs/>
        </w:rPr>
      </w:pPr>
      <w:r>
        <w:rPr>
          <w:rFonts w:ascii="Calibri" w:hAnsi="Calibri" w:cs="Arial"/>
          <w:i/>
          <w:iCs/>
        </w:rPr>
        <w:t xml:space="preserve">  </w:t>
      </w:r>
      <w:r w:rsidR="00BF2937" w:rsidRPr="00ED03D4">
        <w:rPr>
          <w:rFonts w:ascii="Calibri" w:hAnsi="Calibri" w:cs="Arial"/>
          <w:i/>
          <w:iCs/>
        </w:rPr>
        <w:t xml:space="preserve">Human Resource Development practices and policies, including retention of staff or </w:t>
      </w:r>
      <w:r>
        <w:rPr>
          <w:rFonts w:ascii="Calibri" w:hAnsi="Calibri" w:cs="Arial"/>
          <w:i/>
          <w:iCs/>
        </w:rPr>
        <w:t xml:space="preserve">  </w:t>
      </w:r>
      <w:r w:rsidR="00BF2937" w:rsidRPr="00ED03D4">
        <w:rPr>
          <w:rFonts w:ascii="Calibri" w:hAnsi="Calibri" w:cs="Arial"/>
          <w:i/>
          <w:iCs/>
        </w:rPr>
        <w:t>employment and skills development</w:t>
      </w:r>
      <w:r w:rsidR="004931C9">
        <w:rPr>
          <w:rFonts w:ascii="Calibri" w:hAnsi="Calibri" w:cs="Arial"/>
          <w:i/>
          <w:iCs/>
        </w:rPr>
        <w:t>;</w:t>
      </w:r>
    </w:p>
    <w:p w:rsidR="00BF2937" w:rsidRPr="00ED03D4" w:rsidRDefault="006723B8" w:rsidP="006723B8">
      <w:pPr>
        <w:numPr>
          <w:ilvl w:val="0"/>
          <w:numId w:val="7"/>
        </w:numPr>
        <w:tabs>
          <w:tab w:val="clear" w:pos="1600"/>
        </w:tabs>
        <w:overflowPunct w:val="0"/>
        <w:autoSpaceDE w:val="0"/>
        <w:autoSpaceDN w:val="0"/>
        <w:adjustRightInd w:val="0"/>
        <w:ind w:left="851" w:hanging="425"/>
        <w:jc w:val="both"/>
        <w:textAlignment w:val="baseline"/>
        <w:rPr>
          <w:rFonts w:ascii="Calibri" w:hAnsi="Calibri" w:cs="Arial"/>
          <w:i/>
          <w:iCs/>
        </w:rPr>
      </w:pPr>
      <w:r>
        <w:rPr>
          <w:rFonts w:ascii="Calibri" w:hAnsi="Calibri" w:cs="Arial"/>
          <w:i/>
          <w:iCs/>
        </w:rPr>
        <w:t xml:space="preserve"> </w:t>
      </w:r>
      <w:r w:rsidR="00BF2937" w:rsidRPr="00ED03D4">
        <w:rPr>
          <w:rFonts w:ascii="Calibri" w:hAnsi="Calibri" w:cs="Arial"/>
          <w:i/>
          <w:iCs/>
        </w:rPr>
        <w:t>Environmental and occupatio</w:t>
      </w:r>
      <w:r w:rsidR="004931C9">
        <w:rPr>
          <w:rFonts w:ascii="Calibri" w:hAnsi="Calibri" w:cs="Arial"/>
          <w:i/>
          <w:iCs/>
        </w:rPr>
        <w:t>nal health and safety practices;</w:t>
      </w:r>
      <w:r w:rsidR="00BF2937" w:rsidRPr="00ED03D4">
        <w:rPr>
          <w:rFonts w:ascii="Calibri" w:hAnsi="Calibri" w:cs="Arial"/>
          <w:i/>
          <w:iCs/>
        </w:rPr>
        <w:t xml:space="preserve"> </w:t>
      </w:r>
    </w:p>
    <w:p w:rsidR="00BF2937" w:rsidRPr="00ED03D4" w:rsidRDefault="006723B8" w:rsidP="006723B8">
      <w:pPr>
        <w:numPr>
          <w:ilvl w:val="0"/>
          <w:numId w:val="7"/>
        </w:numPr>
        <w:tabs>
          <w:tab w:val="clear" w:pos="1600"/>
          <w:tab w:val="num" w:pos="851"/>
        </w:tabs>
        <w:overflowPunct w:val="0"/>
        <w:autoSpaceDE w:val="0"/>
        <w:autoSpaceDN w:val="0"/>
        <w:adjustRightInd w:val="0"/>
        <w:ind w:hanging="1174"/>
        <w:textAlignment w:val="baseline"/>
        <w:rPr>
          <w:rFonts w:ascii="Calibri" w:hAnsi="Calibri" w:cs="Arial"/>
          <w:i/>
          <w:iCs/>
        </w:rPr>
      </w:pPr>
      <w:r>
        <w:rPr>
          <w:rFonts w:ascii="Calibri" w:hAnsi="Calibri" w:cs="Arial"/>
          <w:i/>
          <w:iCs/>
        </w:rPr>
        <w:t xml:space="preserve"> </w:t>
      </w:r>
      <w:r w:rsidR="00BF2937" w:rsidRPr="00ED03D4">
        <w:rPr>
          <w:rFonts w:ascii="Calibri" w:hAnsi="Calibri" w:cs="Arial"/>
          <w:i/>
          <w:iCs/>
        </w:rPr>
        <w:t>Receptiveness of management to innovation and best practice</w:t>
      </w:r>
      <w:r w:rsidR="004931C9">
        <w:rPr>
          <w:rFonts w:ascii="Calibri" w:hAnsi="Calibri" w:cs="Arial"/>
          <w:i/>
          <w:iCs/>
        </w:rPr>
        <w:t>;</w:t>
      </w:r>
    </w:p>
    <w:p w:rsidR="00BF2937" w:rsidRPr="00ED03D4" w:rsidRDefault="00BF2937" w:rsidP="006723B8">
      <w:pPr>
        <w:numPr>
          <w:ilvl w:val="0"/>
          <w:numId w:val="7"/>
        </w:numPr>
        <w:tabs>
          <w:tab w:val="clear" w:pos="1600"/>
        </w:tabs>
        <w:overflowPunct w:val="0"/>
        <w:autoSpaceDE w:val="0"/>
        <w:autoSpaceDN w:val="0"/>
        <w:adjustRightInd w:val="0"/>
        <w:ind w:left="851" w:hanging="425"/>
        <w:jc w:val="both"/>
        <w:textAlignment w:val="baseline"/>
        <w:rPr>
          <w:rFonts w:ascii="Calibri" w:hAnsi="Calibri" w:cs="Arial"/>
          <w:i/>
          <w:iCs/>
        </w:rPr>
      </w:pPr>
      <w:r w:rsidRPr="00ED03D4">
        <w:rPr>
          <w:rFonts w:ascii="Calibri" w:hAnsi="Calibri" w:cs="Arial"/>
          <w:i/>
          <w:iCs/>
        </w:rPr>
        <w:t>Corporate social investment, corporate governance practices and risk management.</w:t>
      </w:r>
    </w:p>
    <w:p w:rsidR="00BF2937" w:rsidRDefault="00BF2937" w:rsidP="00BF2937">
      <w:pPr>
        <w:pStyle w:val="Heading2"/>
        <w:rPr>
          <w:rFonts w:ascii="Calibri" w:hAnsi="Calibri"/>
          <w:color w:val="007635"/>
          <w:sz w:val="32"/>
          <w:szCs w:val="32"/>
        </w:rPr>
      </w:pPr>
    </w:p>
    <w:p w:rsidR="00812E6E" w:rsidRPr="006723B8" w:rsidRDefault="00812E6E" w:rsidP="00246092">
      <w:pPr>
        <w:pStyle w:val="Heading2"/>
        <w:jc w:val="both"/>
        <w:rPr>
          <w:rFonts w:ascii="Calibri" w:hAnsi="Calibri"/>
          <w:color w:val="2F7357"/>
          <w:sz w:val="32"/>
          <w:szCs w:val="32"/>
          <w:u w:val="single"/>
        </w:rPr>
      </w:pPr>
      <w:r w:rsidRPr="006723B8">
        <w:rPr>
          <w:rFonts w:ascii="Calibri" w:hAnsi="Calibri"/>
          <w:color w:val="2F7357"/>
          <w:sz w:val="32"/>
          <w:szCs w:val="32"/>
          <w:u w:val="single"/>
        </w:rPr>
        <w:t xml:space="preserve">Nedbank PCB </w:t>
      </w:r>
      <w:r w:rsidR="008D5696" w:rsidRPr="006723B8">
        <w:rPr>
          <w:rFonts w:ascii="Calibri" w:hAnsi="Calibri"/>
          <w:color w:val="2F7357"/>
          <w:sz w:val="32"/>
          <w:szCs w:val="32"/>
          <w:u w:val="single"/>
        </w:rPr>
        <w:t xml:space="preserve">Champion </w:t>
      </w:r>
      <w:r w:rsidRPr="006723B8">
        <w:rPr>
          <w:rFonts w:ascii="Calibri" w:hAnsi="Calibri"/>
          <w:color w:val="2F7357"/>
          <w:sz w:val="32"/>
          <w:szCs w:val="32"/>
          <w:u w:val="single"/>
        </w:rPr>
        <w:t>Entrepreneur</w:t>
      </w:r>
    </w:p>
    <w:p w:rsidR="00166279" w:rsidRDefault="008D5696" w:rsidP="00AD279F">
      <w:pPr>
        <w:rPr>
          <w:rFonts w:ascii="Calibri" w:hAnsi="Calibri" w:cs="Arial"/>
          <w:iCs/>
        </w:rPr>
      </w:pPr>
      <w:r w:rsidRPr="00ED03D4">
        <w:rPr>
          <w:rFonts w:ascii="Calibri" w:hAnsi="Calibri" w:cs="Arial"/>
          <w:iCs/>
        </w:rPr>
        <w:t xml:space="preserve">The </w:t>
      </w:r>
      <w:r w:rsidRPr="00ED03D4">
        <w:rPr>
          <w:rFonts w:ascii="Calibri" w:hAnsi="Calibri" w:cs="Arial"/>
          <w:b/>
          <w:iCs/>
        </w:rPr>
        <w:t>Champion</w:t>
      </w:r>
      <w:r w:rsidRPr="00ED03D4">
        <w:rPr>
          <w:rFonts w:ascii="Calibri" w:hAnsi="Calibri" w:cs="Arial"/>
          <w:iCs/>
        </w:rPr>
        <w:t xml:space="preserve"> </w:t>
      </w:r>
      <w:r w:rsidRPr="00ED03D4">
        <w:rPr>
          <w:rFonts w:ascii="Calibri" w:hAnsi="Calibri" w:cs="Arial"/>
          <w:b/>
          <w:bCs/>
          <w:iCs/>
        </w:rPr>
        <w:t xml:space="preserve">Entrepreneur </w:t>
      </w:r>
      <w:r w:rsidRPr="00ED03D4">
        <w:rPr>
          <w:rFonts w:ascii="Calibri" w:hAnsi="Calibri" w:cs="Arial"/>
          <w:iCs/>
        </w:rPr>
        <w:t>will be an individual whose company is a member of the Chamber.   He/she should have exhibited during the year the ability to fi</w:t>
      </w:r>
      <w:r w:rsidR="00166279">
        <w:rPr>
          <w:rFonts w:ascii="Calibri" w:hAnsi="Calibri" w:cs="Arial"/>
          <w:iCs/>
        </w:rPr>
        <w:t>rmly establish or grow a successful business</w:t>
      </w:r>
      <w:r w:rsidRPr="00ED03D4">
        <w:rPr>
          <w:rFonts w:ascii="Calibri" w:hAnsi="Calibri" w:cs="Arial"/>
          <w:iCs/>
        </w:rPr>
        <w:t>.  He/she may be an owner, or an employee, but there must be evidence that business growth is attributable to the individual’s primary decision making</w:t>
      </w:r>
      <w:r w:rsidR="00166279">
        <w:rPr>
          <w:rFonts w:ascii="Calibri" w:hAnsi="Calibri" w:cs="Arial"/>
          <w:iCs/>
        </w:rPr>
        <w:t xml:space="preserve"> and operational input</w:t>
      </w:r>
      <w:r w:rsidRPr="00ED03D4">
        <w:rPr>
          <w:rFonts w:ascii="Calibri" w:hAnsi="Calibri" w:cs="Arial"/>
          <w:iCs/>
        </w:rPr>
        <w:t xml:space="preserve">.  A </w:t>
      </w:r>
      <w:r w:rsidRPr="00ED03D4">
        <w:rPr>
          <w:rFonts w:ascii="Calibri" w:hAnsi="Calibri" w:cs="Arial"/>
          <w:iCs/>
        </w:rPr>
        <w:lastRenderedPageBreak/>
        <w:t>nominated individual must either own or be employed in a company that has been trading for a minimum of three years</w:t>
      </w:r>
      <w:r w:rsidR="00246092">
        <w:rPr>
          <w:rFonts w:ascii="Calibri" w:hAnsi="Calibri" w:cs="Arial"/>
          <w:iCs/>
        </w:rPr>
        <w:t xml:space="preserve"> and has available supporting financial statements and other pertinent documentation</w:t>
      </w:r>
      <w:r w:rsidR="00166279">
        <w:rPr>
          <w:rFonts w:ascii="Calibri" w:hAnsi="Calibri" w:cs="Arial"/>
          <w:iCs/>
        </w:rPr>
        <w:t xml:space="preserve"> that must be submitted with the application</w:t>
      </w:r>
      <w:r w:rsidR="00246092">
        <w:rPr>
          <w:rFonts w:ascii="Calibri" w:hAnsi="Calibri" w:cs="Arial"/>
          <w:iCs/>
        </w:rPr>
        <w:t>.</w:t>
      </w:r>
      <w:r w:rsidR="00246092" w:rsidRPr="00ED03D4">
        <w:rPr>
          <w:rFonts w:ascii="Calibri" w:hAnsi="Calibri" w:cs="Arial"/>
          <w:iCs/>
        </w:rPr>
        <w:t xml:space="preserve"> </w:t>
      </w:r>
    </w:p>
    <w:p w:rsidR="008D5696" w:rsidRPr="00ED03D4" w:rsidRDefault="00246092" w:rsidP="00AD279F">
      <w:pPr>
        <w:rPr>
          <w:rFonts w:ascii="Calibri" w:hAnsi="Calibri" w:cs="Arial"/>
          <w:iCs/>
        </w:rPr>
      </w:pPr>
      <w:r w:rsidRPr="00ED03D4">
        <w:rPr>
          <w:rFonts w:ascii="Calibri" w:hAnsi="Calibri" w:cs="Arial"/>
          <w:iCs/>
        </w:rPr>
        <w:t>The</w:t>
      </w:r>
      <w:r w:rsidR="008D5696" w:rsidRPr="00ED03D4">
        <w:rPr>
          <w:rFonts w:ascii="Calibri" w:hAnsi="Calibri" w:cs="Arial"/>
          <w:iCs/>
        </w:rPr>
        <w:t xml:space="preserve"> criteria to be taken into account are</w:t>
      </w:r>
      <w:r>
        <w:rPr>
          <w:rFonts w:ascii="Calibri" w:hAnsi="Calibri" w:cs="Arial"/>
          <w:iCs/>
        </w:rPr>
        <w:t>:</w:t>
      </w:r>
    </w:p>
    <w:p w:rsidR="008D5696" w:rsidRPr="00ED03D4" w:rsidRDefault="008D5696" w:rsidP="008D5696">
      <w:pPr>
        <w:ind w:left="720"/>
        <w:rPr>
          <w:rFonts w:ascii="Calibri" w:hAnsi="Calibri" w:cs="Arial"/>
          <w:i/>
          <w:iCs/>
        </w:rPr>
      </w:pPr>
    </w:p>
    <w:p w:rsidR="008D5696" w:rsidRPr="00ED03D4" w:rsidRDefault="008D5696" w:rsidP="006723B8">
      <w:pPr>
        <w:numPr>
          <w:ilvl w:val="0"/>
          <w:numId w:val="2"/>
        </w:numPr>
        <w:tabs>
          <w:tab w:val="clear" w:pos="1500"/>
        </w:tabs>
        <w:overflowPunct w:val="0"/>
        <w:autoSpaceDE w:val="0"/>
        <w:autoSpaceDN w:val="0"/>
        <w:adjustRightInd w:val="0"/>
        <w:ind w:left="851" w:hanging="425"/>
        <w:textAlignment w:val="baseline"/>
        <w:rPr>
          <w:rFonts w:ascii="Calibri" w:hAnsi="Calibri" w:cs="Arial"/>
          <w:i/>
          <w:iCs/>
        </w:rPr>
      </w:pPr>
      <w:r w:rsidRPr="00ED03D4">
        <w:rPr>
          <w:rFonts w:ascii="Calibri" w:hAnsi="Calibri" w:cs="Arial"/>
          <w:i/>
          <w:iCs/>
        </w:rPr>
        <w:t>Business growth</w:t>
      </w:r>
      <w:r w:rsidR="00246092">
        <w:rPr>
          <w:rFonts w:ascii="Calibri" w:hAnsi="Calibri" w:cs="Arial"/>
          <w:i/>
          <w:iCs/>
        </w:rPr>
        <w:t xml:space="preserve"> </w:t>
      </w:r>
      <w:r w:rsidR="00166279">
        <w:rPr>
          <w:rFonts w:ascii="Calibri" w:hAnsi="Calibri" w:cs="Arial"/>
          <w:i/>
          <w:iCs/>
        </w:rPr>
        <w:t>and customer development over the past 3 years to date</w:t>
      </w:r>
      <w:r w:rsidR="004931C9">
        <w:rPr>
          <w:rFonts w:ascii="Calibri" w:hAnsi="Calibri" w:cs="Arial"/>
          <w:i/>
          <w:iCs/>
        </w:rPr>
        <w:t>;</w:t>
      </w:r>
    </w:p>
    <w:p w:rsidR="008D5696" w:rsidRDefault="008D5696" w:rsidP="006723B8">
      <w:pPr>
        <w:numPr>
          <w:ilvl w:val="0"/>
          <w:numId w:val="2"/>
        </w:numPr>
        <w:tabs>
          <w:tab w:val="clear" w:pos="1500"/>
          <w:tab w:val="num" w:pos="851"/>
        </w:tabs>
        <w:overflowPunct w:val="0"/>
        <w:autoSpaceDE w:val="0"/>
        <w:autoSpaceDN w:val="0"/>
        <w:adjustRightInd w:val="0"/>
        <w:ind w:hanging="1074"/>
        <w:textAlignment w:val="baseline"/>
        <w:rPr>
          <w:rFonts w:ascii="Calibri" w:hAnsi="Calibri" w:cs="Arial"/>
          <w:i/>
          <w:iCs/>
        </w:rPr>
      </w:pPr>
      <w:r w:rsidRPr="00ED03D4">
        <w:rPr>
          <w:rFonts w:ascii="Calibri" w:hAnsi="Calibri" w:cs="Arial"/>
          <w:i/>
          <w:iCs/>
        </w:rPr>
        <w:t>Profitability</w:t>
      </w:r>
      <w:r w:rsidR="00166279">
        <w:rPr>
          <w:rFonts w:ascii="Calibri" w:hAnsi="Calibri" w:cs="Arial"/>
          <w:i/>
          <w:iCs/>
        </w:rPr>
        <w:t xml:space="preserve"> and risk management</w:t>
      </w:r>
      <w:r w:rsidR="00B812D8">
        <w:rPr>
          <w:rFonts w:ascii="Calibri" w:hAnsi="Calibri" w:cs="Arial"/>
          <w:i/>
          <w:iCs/>
        </w:rPr>
        <w:t>;</w:t>
      </w:r>
    </w:p>
    <w:p w:rsidR="00166279" w:rsidRDefault="00166279" w:rsidP="006723B8">
      <w:pPr>
        <w:numPr>
          <w:ilvl w:val="0"/>
          <w:numId w:val="2"/>
        </w:numPr>
        <w:tabs>
          <w:tab w:val="clear" w:pos="1500"/>
          <w:tab w:val="num" w:pos="851"/>
        </w:tabs>
        <w:overflowPunct w:val="0"/>
        <w:autoSpaceDE w:val="0"/>
        <w:autoSpaceDN w:val="0"/>
        <w:adjustRightInd w:val="0"/>
        <w:ind w:hanging="1074"/>
        <w:textAlignment w:val="baseline"/>
        <w:rPr>
          <w:rFonts w:ascii="Calibri" w:hAnsi="Calibri" w:cs="Arial"/>
          <w:i/>
          <w:iCs/>
        </w:rPr>
      </w:pPr>
      <w:r>
        <w:rPr>
          <w:rFonts w:ascii="Calibri" w:hAnsi="Calibri" w:cs="Arial"/>
          <w:i/>
          <w:iCs/>
        </w:rPr>
        <w:t>At least two years’ financial statements;</w:t>
      </w:r>
    </w:p>
    <w:p w:rsidR="00246092" w:rsidRPr="00ED03D4" w:rsidRDefault="00246092" w:rsidP="006723B8">
      <w:pPr>
        <w:numPr>
          <w:ilvl w:val="0"/>
          <w:numId w:val="2"/>
        </w:numPr>
        <w:tabs>
          <w:tab w:val="clear" w:pos="1500"/>
        </w:tabs>
        <w:overflowPunct w:val="0"/>
        <w:autoSpaceDE w:val="0"/>
        <w:autoSpaceDN w:val="0"/>
        <w:adjustRightInd w:val="0"/>
        <w:ind w:left="851" w:hanging="425"/>
        <w:textAlignment w:val="baseline"/>
        <w:rPr>
          <w:rFonts w:ascii="Calibri" w:hAnsi="Calibri" w:cs="Arial"/>
          <w:i/>
          <w:iCs/>
        </w:rPr>
      </w:pPr>
      <w:r>
        <w:rPr>
          <w:rFonts w:ascii="Calibri" w:hAnsi="Calibri" w:cs="Arial"/>
          <w:i/>
          <w:iCs/>
        </w:rPr>
        <w:t>Fu</w:t>
      </w:r>
      <w:r w:rsidR="00B812D8">
        <w:rPr>
          <w:rFonts w:ascii="Calibri" w:hAnsi="Calibri" w:cs="Arial"/>
          <w:i/>
          <w:iCs/>
        </w:rPr>
        <w:t>ture plans to sustain and grow</w:t>
      </w:r>
      <w:r>
        <w:rPr>
          <w:rFonts w:ascii="Calibri" w:hAnsi="Calibri" w:cs="Arial"/>
          <w:i/>
          <w:iCs/>
        </w:rPr>
        <w:t xml:space="preserve"> of  the business</w:t>
      </w:r>
      <w:r w:rsidR="00B812D8">
        <w:rPr>
          <w:rFonts w:ascii="Calibri" w:hAnsi="Calibri" w:cs="Arial"/>
          <w:i/>
          <w:iCs/>
        </w:rPr>
        <w:t>;</w:t>
      </w:r>
    </w:p>
    <w:p w:rsidR="008D5696" w:rsidRPr="00ED03D4" w:rsidRDefault="008D5696" w:rsidP="006723B8">
      <w:pPr>
        <w:numPr>
          <w:ilvl w:val="0"/>
          <w:numId w:val="2"/>
        </w:numPr>
        <w:tabs>
          <w:tab w:val="clear" w:pos="1500"/>
          <w:tab w:val="num" w:pos="851"/>
        </w:tabs>
        <w:overflowPunct w:val="0"/>
        <w:autoSpaceDE w:val="0"/>
        <w:autoSpaceDN w:val="0"/>
        <w:adjustRightInd w:val="0"/>
        <w:ind w:hanging="1074"/>
        <w:textAlignment w:val="baseline"/>
        <w:rPr>
          <w:rFonts w:ascii="Calibri" w:hAnsi="Calibri" w:cs="Arial"/>
          <w:i/>
          <w:iCs/>
        </w:rPr>
      </w:pPr>
      <w:r w:rsidRPr="00ED03D4">
        <w:rPr>
          <w:rFonts w:ascii="Calibri" w:hAnsi="Calibri" w:cs="Arial"/>
          <w:i/>
          <w:iCs/>
        </w:rPr>
        <w:t>Employment</w:t>
      </w:r>
      <w:r w:rsidR="00166279">
        <w:rPr>
          <w:rFonts w:ascii="Calibri" w:hAnsi="Calibri" w:cs="Arial"/>
          <w:i/>
          <w:iCs/>
        </w:rPr>
        <w:t xml:space="preserve"> changes and trend pattern</w:t>
      </w:r>
      <w:r w:rsidR="00B812D8">
        <w:rPr>
          <w:rFonts w:ascii="Calibri" w:hAnsi="Calibri" w:cs="Arial"/>
          <w:i/>
          <w:iCs/>
        </w:rPr>
        <w:t>;</w:t>
      </w:r>
    </w:p>
    <w:p w:rsidR="008D5696" w:rsidRPr="00ED03D4" w:rsidRDefault="00166279" w:rsidP="006723B8">
      <w:pPr>
        <w:numPr>
          <w:ilvl w:val="0"/>
          <w:numId w:val="2"/>
        </w:numPr>
        <w:tabs>
          <w:tab w:val="clear" w:pos="1500"/>
          <w:tab w:val="num" w:pos="851"/>
        </w:tabs>
        <w:overflowPunct w:val="0"/>
        <w:autoSpaceDE w:val="0"/>
        <w:autoSpaceDN w:val="0"/>
        <w:adjustRightInd w:val="0"/>
        <w:ind w:hanging="1074"/>
        <w:textAlignment w:val="baseline"/>
        <w:rPr>
          <w:rFonts w:ascii="Calibri" w:hAnsi="Calibri" w:cs="Arial"/>
          <w:i/>
          <w:iCs/>
        </w:rPr>
      </w:pPr>
      <w:r>
        <w:rPr>
          <w:rFonts w:ascii="Calibri" w:hAnsi="Calibri" w:cs="Arial"/>
          <w:i/>
          <w:iCs/>
        </w:rPr>
        <w:t xml:space="preserve">Personal </w:t>
      </w:r>
      <w:r w:rsidR="00246092">
        <w:rPr>
          <w:rFonts w:ascii="Calibri" w:hAnsi="Calibri" w:cs="Arial"/>
          <w:i/>
          <w:iCs/>
        </w:rPr>
        <w:t>Innovation</w:t>
      </w:r>
      <w:r>
        <w:rPr>
          <w:rFonts w:ascii="Calibri" w:hAnsi="Calibri" w:cs="Arial"/>
          <w:i/>
          <w:iCs/>
        </w:rPr>
        <w:t>, enterprise and people l</w:t>
      </w:r>
      <w:r w:rsidR="00246092">
        <w:rPr>
          <w:rFonts w:ascii="Calibri" w:hAnsi="Calibri" w:cs="Arial"/>
          <w:i/>
          <w:iCs/>
        </w:rPr>
        <w:t>eadership skills</w:t>
      </w:r>
      <w:r>
        <w:rPr>
          <w:rFonts w:ascii="Calibri" w:hAnsi="Calibri" w:cs="Arial"/>
          <w:i/>
          <w:iCs/>
        </w:rPr>
        <w:t xml:space="preserve"> in practice</w:t>
      </w:r>
      <w:r w:rsidR="00B812D8">
        <w:rPr>
          <w:rFonts w:ascii="Calibri" w:hAnsi="Calibri" w:cs="Arial"/>
          <w:i/>
          <w:iCs/>
        </w:rPr>
        <w:t>.</w:t>
      </w:r>
    </w:p>
    <w:p w:rsidR="00ED03D4" w:rsidRDefault="00ED03D4" w:rsidP="005E053C">
      <w:pPr>
        <w:jc w:val="center"/>
        <w:rPr>
          <w:rFonts w:ascii="Calibri" w:hAnsi="Calibri" w:cs="Arial"/>
          <w:b/>
          <w:bCs/>
          <w:color w:val="007635"/>
          <w:sz w:val="32"/>
          <w:szCs w:val="32"/>
          <w:lang w:val="en-ZA"/>
        </w:rPr>
      </w:pPr>
    </w:p>
    <w:p w:rsidR="002F637C" w:rsidRPr="006723B8" w:rsidRDefault="002F637C" w:rsidP="002F637C">
      <w:pPr>
        <w:jc w:val="both"/>
        <w:rPr>
          <w:rFonts w:ascii="Calibri" w:hAnsi="Calibri" w:cs="Arial"/>
          <w:b/>
          <w:bCs/>
          <w:color w:val="2F7357"/>
          <w:sz w:val="32"/>
          <w:szCs w:val="32"/>
          <w:u w:val="single"/>
          <w:lang w:val="en-ZA"/>
        </w:rPr>
      </w:pPr>
      <w:r w:rsidRPr="006723B8">
        <w:rPr>
          <w:rFonts w:ascii="Calibri" w:hAnsi="Calibri" w:cs="Arial"/>
          <w:b/>
          <w:bCs/>
          <w:color w:val="2F7357"/>
          <w:sz w:val="32"/>
          <w:szCs w:val="32"/>
          <w:u w:val="single"/>
          <w:lang w:val="en-ZA"/>
        </w:rPr>
        <w:t>Nedbank PCB Medium Enterprise of the Year</w:t>
      </w:r>
    </w:p>
    <w:p w:rsidR="002F637C" w:rsidRDefault="002F637C" w:rsidP="002F637C">
      <w:pPr>
        <w:jc w:val="both"/>
        <w:rPr>
          <w:rFonts w:ascii="Calibri" w:hAnsi="Calibri" w:cs="Arial"/>
          <w:bCs/>
          <w:lang w:val="en-ZA"/>
        </w:rPr>
      </w:pPr>
      <w:r>
        <w:rPr>
          <w:rFonts w:ascii="Calibri" w:hAnsi="Calibri" w:cs="Arial"/>
          <w:bCs/>
          <w:lang w:val="en-ZA"/>
        </w:rPr>
        <w:t>The Medium Enterprise</w:t>
      </w:r>
      <w:r w:rsidRPr="00ED03D4">
        <w:rPr>
          <w:rFonts w:ascii="Calibri" w:hAnsi="Calibri" w:cs="Arial"/>
          <w:bCs/>
          <w:lang w:val="en-ZA"/>
        </w:rPr>
        <w:t xml:space="preserve"> of the Year will be a business, a member of the Chamber, which has been in operation for long enough to be able to produce at least two sets of annual financial statements and which meets the criteria for inclusion in either the micro, very small or small business categories as defined in the National Small Business Act (1996).  The enterprise must be registered with CIPRO or, if</w:t>
      </w:r>
      <w:r>
        <w:rPr>
          <w:rFonts w:ascii="Calibri" w:hAnsi="Calibri" w:cs="Arial"/>
          <w:bCs/>
          <w:lang w:val="en-ZA"/>
        </w:rPr>
        <w:t xml:space="preserve"> not, as an employer with SARS. Nomination and applications must indicate clearly the award category that is chosen for the application.</w:t>
      </w:r>
    </w:p>
    <w:p w:rsidR="002F637C" w:rsidRPr="00ED03D4" w:rsidRDefault="002F637C" w:rsidP="002F637C">
      <w:pPr>
        <w:jc w:val="both"/>
        <w:rPr>
          <w:rFonts w:ascii="Calibri" w:hAnsi="Calibri" w:cs="Arial"/>
          <w:bCs/>
          <w:lang w:val="en-ZA"/>
        </w:rPr>
      </w:pPr>
      <w:r w:rsidRPr="00ED03D4">
        <w:rPr>
          <w:rFonts w:ascii="Calibri" w:hAnsi="Calibri" w:cs="Arial"/>
          <w:bCs/>
          <w:lang w:val="en-ZA"/>
        </w:rPr>
        <w:t>The adjudicators will take the following into account:</w:t>
      </w:r>
    </w:p>
    <w:p w:rsidR="002F637C" w:rsidRPr="00ED03D4" w:rsidRDefault="002F637C" w:rsidP="002F637C">
      <w:pPr>
        <w:jc w:val="center"/>
        <w:rPr>
          <w:rFonts w:ascii="Calibri" w:hAnsi="Calibri" w:cs="Arial"/>
          <w:bCs/>
          <w:sz w:val="16"/>
          <w:szCs w:val="16"/>
          <w:lang w:val="en-ZA"/>
        </w:rPr>
      </w:pPr>
    </w:p>
    <w:p w:rsidR="002F637C" w:rsidRPr="00ED03D4" w:rsidRDefault="002F637C" w:rsidP="002F637C">
      <w:pPr>
        <w:numPr>
          <w:ilvl w:val="0"/>
          <w:numId w:val="4"/>
        </w:numPr>
        <w:rPr>
          <w:rFonts w:ascii="Calibri" w:hAnsi="Calibri" w:cs="Arial"/>
          <w:bCs/>
          <w:i/>
          <w:lang w:val="en-ZA"/>
        </w:rPr>
      </w:pPr>
      <w:r w:rsidRPr="00ED03D4">
        <w:rPr>
          <w:rFonts w:ascii="Calibri" w:hAnsi="Calibri" w:cs="Arial"/>
          <w:bCs/>
          <w:i/>
          <w:lang w:val="en-ZA"/>
        </w:rPr>
        <w:t>Growth in profitability over</w:t>
      </w:r>
      <w:r w:rsidR="00B812D8">
        <w:rPr>
          <w:rFonts w:ascii="Calibri" w:hAnsi="Calibri" w:cs="Arial"/>
          <w:bCs/>
          <w:i/>
          <w:lang w:val="en-ZA"/>
        </w:rPr>
        <w:t xml:space="preserve"> two to</w:t>
      </w:r>
      <w:r w:rsidRPr="00ED03D4">
        <w:rPr>
          <w:rFonts w:ascii="Calibri" w:hAnsi="Calibri" w:cs="Arial"/>
          <w:bCs/>
          <w:i/>
          <w:lang w:val="en-ZA"/>
        </w:rPr>
        <w:t xml:space="preserve"> three years</w:t>
      </w:r>
      <w:r w:rsidR="00B812D8">
        <w:rPr>
          <w:rFonts w:ascii="Calibri" w:hAnsi="Calibri" w:cs="Arial"/>
          <w:bCs/>
          <w:i/>
          <w:lang w:val="en-ZA"/>
        </w:rPr>
        <w:t>;</w:t>
      </w:r>
    </w:p>
    <w:p w:rsidR="002F637C" w:rsidRPr="00ED03D4" w:rsidRDefault="002F637C" w:rsidP="002F637C">
      <w:pPr>
        <w:numPr>
          <w:ilvl w:val="0"/>
          <w:numId w:val="4"/>
        </w:numPr>
        <w:rPr>
          <w:rFonts w:ascii="Calibri" w:hAnsi="Calibri" w:cs="Arial"/>
          <w:bCs/>
          <w:i/>
          <w:lang w:val="en-ZA"/>
        </w:rPr>
      </w:pPr>
      <w:r w:rsidRPr="00ED03D4">
        <w:rPr>
          <w:rFonts w:ascii="Calibri" w:hAnsi="Calibri" w:cs="Arial"/>
          <w:bCs/>
          <w:i/>
          <w:lang w:val="en-ZA"/>
        </w:rPr>
        <w:t>Exp</w:t>
      </w:r>
      <w:r>
        <w:rPr>
          <w:rFonts w:ascii="Calibri" w:hAnsi="Calibri" w:cs="Arial"/>
          <w:bCs/>
          <w:i/>
          <w:lang w:val="en-ZA"/>
        </w:rPr>
        <w:t xml:space="preserve">ansion in terms of employment and </w:t>
      </w:r>
      <w:r w:rsidRPr="00ED03D4">
        <w:rPr>
          <w:rFonts w:ascii="Calibri" w:hAnsi="Calibri" w:cs="Arial"/>
          <w:bCs/>
          <w:i/>
          <w:lang w:val="en-ZA"/>
        </w:rPr>
        <w:t>market</w:t>
      </w:r>
      <w:r>
        <w:rPr>
          <w:rFonts w:ascii="Calibri" w:hAnsi="Calibri" w:cs="Arial"/>
          <w:bCs/>
          <w:i/>
          <w:lang w:val="en-ZA"/>
        </w:rPr>
        <w:t xml:space="preserve"> share</w:t>
      </w:r>
      <w:r w:rsidR="00B812D8">
        <w:rPr>
          <w:rFonts w:ascii="Calibri" w:hAnsi="Calibri" w:cs="Arial"/>
          <w:bCs/>
          <w:i/>
          <w:lang w:val="en-ZA"/>
        </w:rPr>
        <w:t>;</w:t>
      </w:r>
    </w:p>
    <w:p w:rsidR="002F637C" w:rsidRPr="00ED03D4" w:rsidRDefault="002F637C" w:rsidP="002F637C">
      <w:pPr>
        <w:numPr>
          <w:ilvl w:val="0"/>
          <w:numId w:val="4"/>
        </w:numPr>
        <w:rPr>
          <w:rFonts w:ascii="Calibri" w:hAnsi="Calibri" w:cs="Arial"/>
          <w:bCs/>
          <w:i/>
          <w:lang w:val="en-ZA"/>
        </w:rPr>
      </w:pPr>
      <w:r>
        <w:rPr>
          <w:rFonts w:ascii="Calibri" w:hAnsi="Calibri" w:cs="Arial"/>
          <w:bCs/>
          <w:i/>
          <w:lang w:val="en-ZA"/>
        </w:rPr>
        <w:t>Compliance with regulatory requirements</w:t>
      </w:r>
      <w:r w:rsidRPr="00ED03D4">
        <w:rPr>
          <w:rFonts w:ascii="Calibri" w:hAnsi="Calibri" w:cs="Arial"/>
          <w:bCs/>
          <w:i/>
          <w:lang w:val="en-ZA"/>
        </w:rPr>
        <w:t xml:space="preserve"> appropriate to the size and nature of the business</w:t>
      </w:r>
    </w:p>
    <w:p w:rsidR="002F637C" w:rsidRPr="00ED03D4" w:rsidRDefault="002F637C" w:rsidP="002F637C">
      <w:pPr>
        <w:numPr>
          <w:ilvl w:val="0"/>
          <w:numId w:val="4"/>
        </w:numPr>
        <w:rPr>
          <w:rFonts w:ascii="Calibri" w:hAnsi="Calibri" w:cs="Arial"/>
          <w:bCs/>
          <w:i/>
          <w:lang w:val="en-ZA"/>
        </w:rPr>
      </w:pPr>
      <w:r w:rsidRPr="00ED03D4">
        <w:rPr>
          <w:rFonts w:ascii="Calibri" w:hAnsi="Calibri" w:cs="Arial"/>
          <w:bCs/>
          <w:i/>
          <w:lang w:val="en-ZA"/>
        </w:rPr>
        <w:t>Contribution to community affairs</w:t>
      </w:r>
      <w:r w:rsidR="00B812D8">
        <w:rPr>
          <w:rFonts w:ascii="Calibri" w:hAnsi="Calibri" w:cs="Arial"/>
          <w:bCs/>
          <w:i/>
          <w:lang w:val="en-ZA"/>
        </w:rPr>
        <w:t>;</w:t>
      </w:r>
    </w:p>
    <w:p w:rsidR="002F637C" w:rsidRPr="00ED03D4" w:rsidRDefault="002F637C" w:rsidP="002F637C">
      <w:pPr>
        <w:numPr>
          <w:ilvl w:val="0"/>
          <w:numId w:val="4"/>
        </w:numPr>
        <w:rPr>
          <w:rFonts w:ascii="Calibri" w:hAnsi="Calibri" w:cs="Arial"/>
          <w:bCs/>
          <w:i/>
          <w:lang w:val="en-ZA"/>
        </w:rPr>
      </w:pPr>
      <w:r w:rsidRPr="00ED03D4">
        <w:rPr>
          <w:rFonts w:ascii="Calibri" w:hAnsi="Calibri" w:cs="Arial"/>
          <w:bCs/>
          <w:i/>
          <w:lang w:val="en-ZA"/>
        </w:rPr>
        <w:t>Potential for</w:t>
      </w:r>
      <w:r>
        <w:rPr>
          <w:rFonts w:ascii="Calibri" w:hAnsi="Calibri" w:cs="Arial"/>
          <w:bCs/>
          <w:i/>
          <w:lang w:val="en-ZA"/>
        </w:rPr>
        <w:t xml:space="preserve"> future sustainability and</w:t>
      </w:r>
      <w:r w:rsidRPr="00ED03D4">
        <w:rPr>
          <w:rFonts w:ascii="Calibri" w:hAnsi="Calibri" w:cs="Arial"/>
          <w:bCs/>
          <w:i/>
          <w:lang w:val="en-ZA"/>
        </w:rPr>
        <w:t xml:space="preserve"> growth</w:t>
      </w:r>
      <w:r w:rsidR="00B812D8">
        <w:rPr>
          <w:rFonts w:ascii="Calibri" w:hAnsi="Calibri" w:cs="Arial"/>
          <w:bCs/>
          <w:i/>
          <w:lang w:val="en-ZA"/>
        </w:rPr>
        <w:t>;</w:t>
      </w:r>
    </w:p>
    <w:p w:rsidR="002F637C" w:rsidRDefault="002F637C" w:rsidP="002F637C">
      <w:pPr>
        <w:numPr>
          <w:ilvl w:val="0"/>
          <w:numId w:val="4"/>
        </w:numPr>
        <w:rPr>
          <w:rFonts w:ascii="Calibri" w:hAnsi="Calibri" w:cs="Arial"/>
          <w:bCs/>
          <w:i/>
          <w:lang w:val="en-ZA"/>
        </w:rPr>
      </w:pPr>
      <w:r w:rsidRPr="00ED03D4">
        <w:rPr>
          <w:rFonts w:ascii="Calibri" w:hAnsi="Calibri" w:cs="Arial"/>
          <w:bCs/>
          <w:i/>
          <w:lang w:val="en-ZA"/>
        </w:rPr>
        <w:t>The quality of leadership, including govern</w:t>
      </w:r>
      <w:r w:rsidR="00B812D8">
        <w:rPr>
          <w:rFonts w:ascii="Calibri" w:hAnsi="Calibri" w:cs="Arial"/>
          <w:bCs/>
          <w:i/>
          <w:lang w:val="en-ZA"/>
        </w:rPr>
        <w:t>ance, innovation and creativity;</w:t>
      </w:r>
    </w:p>
    <w:p w:rsidR="002F637C" w:rsidRPr="00ED03D4" w:rsidRDefault="00B812D8" w:rsidP="002F637C">
      <w:pPr>
        <w:numPr>
          <w:ilvl w:val="0"/>
          <w:numId w:val="4"/>
        </w:numPr>
        <w:rPr>
          <w:rFonts w:ascii="Calibri" w:hAnsi="Calibri" w:cs="Arial"/>
          <w:bCs/>
          <w:i/>
          <w:lang w:val="en-ZA"/>
        </w:rPr>
      </w:pPr>
      <w:r>
        <w:rPr>
          <w:rFonts w:ascii="Calibri" w:hAnsi="Calibri" w:cs="Arial"/>
          <w:bCs/>
          <w:i/>
          <w:lang w:val="en-ZA"/>
        </w:rPr>
        <w:t>Any business</w:t>
      </w:r>
      <w:r w:rsidR="002F637C">
        <w:rPr>
          <w:rFonts w:ascii="Calibri" w:hAnsi="Calibri" w:cs="Arial"/>
          <w:bCs/>
          <w:i/>
          <w:lang w:val="en-ZA"/>
        </w:rPr>
        <w:t xml:space="preserve"> (commercial</w:t>
      </w:r>
      <w:r w:rsidR="00BD2B30">
        <w:rPr>
          <w:rFonts w:ascii="Calibri" w:hAnsi="Calibri" w:cs="Arial"/>
          <w:bCs/>
          <w:i/>
          <w:lang w:val="en-ZA"/>
        </w:rPr>
        <w:t>, professional</w:t>
      </w:r>
      <w:r w:rsidR="00020298">
        <w:rPr>
          <w:rFonts w:ascii="Calibri" w:hAnsi="Calibri" w:cs="Arial"/>
          <w:bCs/>
          <w:i/>
          <w:lang w:val="en-ZA"/>
        </w:rPr>
        <w:t xml:space="preserve">, retail, </w:t>
      </w:r>
      <w:r w:rsidR="002F637C">
        <w:rPr>
          <w:rFonts w:ascii="Calibri" w:hAnsi="Calibri" w:cs="Arial"/>
          <w:bCs/>
          <w:i/>
          <w:lang w:val="en-ZA"/>
        </w:rPr>
        <w:t>manufacturing</w:t>
      </w:r>
      <w:r w:rsidR="00020298">
        <w:rPr>
          <w:rFonts w:ascii="Calibri" w:hAnsi="Calibri" w:cs="Arial"/>
          <w:bCs/>
          <w:i/>
          <w:lang w:val="en-ZA"/>
        </w:rPr>
        <w:t xml:space="preserve"> and or services) with a staff c</w:t>
      </w:r>
      <w:r w:rsidR="00BD2B30">
        <w:rPr>
          <w:rFonts w:ascii="Calibri" w:hAnsi="Calibri" w:cs="Arial"/>
          <w:bCs/>
          <w:i/>
          <w:lang w:val="en-ZA"/>
        </w:rPr>
        <w:t>omplement of between 50 and</w:t>
      </w:r>
      <w:r w:rsidR="00020298">
        <w:rPr>
          <w:rFonts w:ascii="Calibri" w:hAnsi="Calibri" w:cs="Arial"/>
          <w:bCs/>
          <w:i/>
          <w:lang w:val="en-ZA"/>
        </w:rPr>
        <w:t xml:space="preserve"> 250 employees.</w:t>
      </w:r>
    </w:p>
    <w:p w:rsidR="002F637C" w:rsidRPr="001B7F92" w:rsidRDefault="002F637C" w:rsidP="00246092">
      <w:pPr>
        <w:jc w:val="both"/>
        <w:rPr>
          <w:rFonts w:ascii="Calibri" w:hAnsi="Calibri" w:cs="Arial"/>
          <w:b/>
          <w:bCs/>
          <w:color w:val="007635"/>
          <w:u w:val="single"/>
          <w:lang w:val="en-ZA"/>
        </w:rPr>
      </w:pPr>
    </w:p>
    <w:p w:rsidR="00812E6E" w:rsidRPr="006723B8" w:rsidRDefault="00FA7B3A" w:rsidP="00246092">
      <w:pPr>
        <w:jc w:val="both"/>
        <w:rPr>
          <w:rFonts w:ascii="Calibri" w:hAnsi="Calibri" w:cs="Arial"/>
          <w:b/>
          <w:bCs/>
          <w:color w:val="2F7357"/>
          <w:sz w:val="32"/>
          <w:szCs w:val="32"/>
          <w:u w:val="single"/>
          <w:lang w:val="en-ZA"/>
        </w:rPr>
      </w:pPr>
      <w:r w:rsidRPr="006723B8">
        <w:rPr>
          <w:rFonts w:ascii="Calibri" w:hAnsi="Calibri" w:cs="Arial"/>
          <w:b/>
          <w:bCs/>
          <w:color w:val="2F7357"/>
          <w:sz w:val="32"/>
          <w:szCs w:val="32"/>
          <w:u w:val="single"/>
          <w:lang w:val="en-ZA"/>
        </w:rPr>
        <w:t>Nedbank PCB Small Business of the Year</w:t>
      </w:r>
    </w:p>
    <w:p w:rsidR="007820CD" w:rsidRDefault="004D7188" w:rsidP="00246092">
      <w:pPr>
        <w:jc w:val="both"/>
        <w:rPr>
          <w:rFonts w:ascii="Calibri" w:hAnsi="Calibri" w:cs="Arial"/>
          <w:bCs/>
          <w:lang w:val="en-ZA"/>
        </w:rPr>
      </w:pPr>
      <w:r w:rsidRPr="00ED03D4">
        <w:rPr>
          <w:rFonts w:ascii="Calibri" w:hAnsi="Calibri" w:cs="Arial"/>
          <w:bCs/>
          <w:lang w:val="en-ZA"/>
        </w:rPr>
        <w:t xml:space="preserve">The Small Business of the Year will be a business, a member of the Chamber, which has been in operation for long enough to be able to produce at least two sets of annual financial statements and which meets the criteria for inclusion in </w:t>
      </w:r>
      <w:r w:rsidR="001C380D" w:rsidRPr="00ED03D4">
        <w:rPr>
          <w:rFonts w:ascii="Calibri" w:hAnsi="Calibri" w:cs="Arial"/>
          <w:bCs/>
          <w:lang w:val="en-ZA"/>
        </w:rPr>
        <w:t>either the</w:t>
      </w:r>
      <w:r w:rsidRPr="00ED03D4">
        <w:rPr>
          <w:rFonts w:ascii="Calibri" w:hAnsi="Calibri" w:cs="Arial"/>
          <w:bCs/>
          <w:lang w:val="en-ZA"/>
        </w:rPr>
        <w:t xml:space="preserve"> micro, very small or small business categories as defined in the National Small Business Act (1996).  The enterpri</w:t>
      </w:r>
      <w:r w:rsidR="007820CD">
        <w:rPr>
          <w:rFonts w:ascii="Calibri" w:hAnsi="Calibri" w:cs="Arial"/>
          <w:bCs/>
          <w:lang w:val="en-ZA"/>
        </w:rPr>
        <w:t>se must be registered with CIPC</w:t>
      </w:r>
      <w:r w:rsidRPr="00ED03D4">
        <w:rPr>
          <w:rFonts w:ascii="Calibri" w:hAnsi="Calibri" w:cs="Arial"/>
          <w:bCs/>
          <w:lang w:val="en-ZA"/>
        </w:rPr>
        <w:t xml:space="preserve"> or, if</w:t>
      </w:r>
      <w:r w:rsidR="00996FA7">
        <w:rPr>
          <w:rFonts w:ascii="Calibri" w:hAnsi="Calibri" w:cs="Arial"/>
          <w:bCs/>
          <w:lang w:val="en-ZA"/>
        </w:rPr>
        <w:t xml:space="preserve"> not, as an employer with SARS.</w:t>
      </w:r>
      <w:r w:rsidR="007820CD">
        <w:rPr>
          <w:rFonts w:ascii="Calibri" w:hAnsi="Calibri" w:cs="Arial"/>
          <w:bCs/>
          <w:lang w:val="en-ZA"/>
        </w:rPr>
        <w:t xml:space="preserve"> </w:t>
      </w:r>
    </w:p>
    <w:p w:rsidR="00246092" w:rsidRDefault="00996FA7" w:rsidP="00246092">
      <w:pPr>
        <w:jc w:val="both"/>
        <w:rPr>
          <w:rFonts w:ascii="Calibri" w:hAnsi="Calibri" w:cs="Arial"/>
          <w:bCs/>
          <w:lang w:val="en-ZA"/>
        </w:rPr>
      </w:pPr>
      <w:r>
        <w:rPr>
          <w:rFonts w:ascii="Calibri" w:hAnsi="Calibri" w:cs="Arial"/>
          <w:bCs/>
          <w:lang w:val="en-ZA"/>
        </w:rPr>
        <w:t>Nomination and applications must indicate clearly the award category that is chosen for the application.</w:t>
      </w:r>
    </w:p>
    <w:p w:rsidR="004D7188" w:rsidRPr="00ED03D4" w:rsidRDefault="004D7188" w:rsidP="00246092">
      <w:pPr>
        <w:jc w:val="both"/>
        <w:rPr>
          <w:rFonts w:ascii="Calibri" w:hAnsi="Calibri" w:cs="Arial"/>
          <w:bCs/>
          <w:lang w:val="en-ZA"/>
        </w:rPr>
      </w:pPr>
      <w:r w:rsidRPr="00ED03D4">
        <w:rPr>
          <w:rFonts w:ascii="Calibri" w:hAnsi="Calibri" w:cs="Arial"/>
          <w:bCs/>
          <w:lang w:val="en-ZA"/>
        </w:rPr>
        <w:t>The adjudicators will take the following into account:</w:t>
      </w:r>
    </w:p>
    <w:p w:rsidR="004D7188" w:rsidRPr="00ED03D4" w:rsidRDefault="004D7188">
      <w:pPr>
        <w:jc w:val="center"/>
        <w:rPr>
          <w:rFonts w:ascii="Calibri" w:hAnsi="Calibri" w:cs="Arial"/>
          <w:bCs/>
          <w:sz w:val="16"/>
          <w:szCs w:val="16"/>
          <w:lang w:val="en-ZA"/>
        </w:rPr>
      </w:pPr>
    </w:p>
    <w:p w:rsidR="004D7188" w:rsidRPr="00ED03D4" w:rsidRDefault="004D7188" w:rsidP="005E053C">
      <w:pPr>
        <w:numPr>
          <w:ilvl w:val="0"/>
          <w:numId w:val="4"/>
        </w:numPr>
        <w:rPr>
          <w:rFonts w:ascii="Calibri" w:hAnsi="Calibri" w:cs="Arial"/>
          <w:bCs/>
          <w:i/>
          <w:lang w:val="en-ZA"/>
        </w:rPr>
      </w:pPr>
      <w:r w:rsidRPr="00ED03D4">
        <w:rPr>
          <w:rFonts w:ascii="Calibri" w:hAnsi="Calibri" w:cs="Arial"/>
          <w:bCs/>
          <w:i/>
          <w:lang w:val="en-ZA"/>
        </w:rPr>
        <w:t xml:space="preserve">Growth in profitability over </w:t>
      </w:r>
      <w:r w:rsidR="00B812D8">
        <w:rPr>
          <w:rFonts w:ascii="Calibri" w:hAnsi="Calibri" w:cs="Arial"/>
          <w:bCs/>
          <w:i/>
          <w:lang w:val="en-ZA"/>
        </w:rPr>
        <w:t xml:space="preserve">two to </w:t>
      </w:r>
      <w:r w:rsidRPr="00ED03D4">
        <w:rPr>
          <w:rFonts w:ascii="Calibri" w:hAnsi="Calibri" w:cs="Arial"/>
          <w:bCs/>
          <w:i/>
          <w:lang w:val="en-ZA"/>
        </w:rPr>
        <w:t>three years</w:t>
      </w:r>
      <w:r w:rsidR="00B812D8">
        <w:rPr>
          <w:rFonts w:ascii="Calibri" w:hAnsi="Calibri" w:cs="Arial"/>
          <w:bCs/>
          <w:i/>
          <w:lang w:val="en-ZA"/>
        </w:rPr>
        <w:t>;</w:t>
      </w:r>
    </w:p>
    <w:p w:rsidR="004D7188" w:rsidRPr="00ED03D4" w:rsidRDefault="004D7188" w:rsidP="005E053C">
      <w:pPr>
        <w:numPr>
          <w:ilvl w:val="0"/>
          <w:numId w:val="4"/>
        </w:numPr>
        <w:rPr>
          <w:rFonts w:ascii="Calibri" w:hAnsi="Calibri" w:cs="Arial"/>
          <w:bCs/>
          <w:i/>
          <w:lang w:val="en-ZA"/>
        </w:rPr>
      </w:pPr>
      <w:r w:rsidRPr="00ED03D4">
        <w:rPr>
          <w:rFonts w:ascii="Calibri" w:hAnsi="Calibri" w:cs="Arial"/>
          <w:bCs/>
          <w:i/>
          <w:lang w:val="en-ZA"/>
        </w:rPr>
        <w:t>Exp</w:t>
      </w:r>
      <w:r w:rsidR="00996FA7">
        <w:rPr>
          <w:rFonts w:ascii="Calibri" w:hAnsi="Calibri" w:cs="Arial"/>
          <w:bCs/>
          <w:i/>
          <w:lang w:val="en-ZA"/>
        </w:rPr>
        <w:t xml:space="preserve">ansion in terms of employment and </w:t>
      </w:r>
      <w:r w:rsidRPr="00ED03D4">
        <w:rPr>
          <w:rFonts w:ascii="Calibri" w:hAnsi="Calibri" w:cs="Arial"/>
          <w:bCs/>
          <w:i/>
          <w:lang w:val="en-ZA"/>
        </w:rPr>
        <w:t>market</w:t>
      </w:r>
      <w:r w:rsidR="00996FA7">
        <w:rPr>
          <w:rFonts w:ascii="Calibri" w:hAnsi="Calibri" w:cs="Arial"/>
          <w:bCs/>
          <w:i/>
          <w:lang w:val="en-ZA"/>
        </w:rPr>
        <w:t xml:space="preserve"> share</w:t>
      </w:r>
      <w:r w:rsidR="00B812D8">
        <w:rPr>
          <w:rFonts w:ascii="Calibri" w:hAnsi="Calibri" w:cs="Arial"/>
          <w:bCs/>
          <w:i/>
          <w:lang w:val="en-ZA"/>
        </w:rPr>
        <w:t>;</w:t>
      </w:r>
    </w:p>
    <w:p w:rsidR="004D7188" w:rsidRPr="00ED03D4" w:rsidRDefault="00996FA7" w:rsidP="005E053C">
      <w:pPr>
        <w:numPr>
          <w:ilvl w:val="0"/>
          <w:numId w:val="4"/>
        </w:numPr>
        <w:rPr>
          <w:rFonts w:ascii="Calibri" w:hAnsi="Calibri" w:cs="Arial"/>
          <w:bCs/>
          <w:i/>
          <w:lang w:val="en-ZA"/>
        </w:rPr>
      </w:pPr>
      <w:r>
        <w:rPr>
          <w:rFonts w:ascii="Calibri" w:hAnsi="Calibri" w:cs="Arial"/>
          <w:bCs/>
          <w:i/>
          <w:lang w:val="en-ZA"/>
        </w:rPr>
        <w:t>Compliance with regulatory requirements</w:t>
      </w:r>
      <w:r w:rsidR="004D7188" w:rsidRPr="00ED03D4">
        <w:rPr>
          <w:rFonts w:ascii="Calibri" w:hAnsi="Calibri" w:cs="Arial"/>
          <w:bCs/>
          <w:i/>
          <w:lang w:val="en-ZA"/>
        </w:rPr>
        <w:t xml:space="preserve"> appropriate to the size and nature of the business</w:t>
      </w:r>
      <w:r w:rsidR="00B812D8">
        <w:rPr>
          <w:rFonts w:ascii="Calibri" w:hAnsi="Calibri" w:cs="Arial"/>
          <w:bCs/>
          <w:i/>
          <w:lang w:val="en-ZA"/>
        </w:rPr>
        <w:t>;</w:t>
      </w:r>
    </w:p>
    <w:p w:rsidR="004D7188" w:rsidRPr="00ED03D4" w:rsidRDefault="004D7188" w:rsidP="005E053C">
      <w:pPr>
        <w:numPr>
          <w:ilvl w:val="0"/>
          <w:numId w:val="4"/>
        </w:numPr>
        <w:rPr>
          <w:rFonts w:ascii="Calibri" w:hAnsi="Calibri" w:cs="Arial"/>
          <w:bCs/>
          <w:i/>
          <w:lang w:val="en-ZA"/>
        </w:rPr>
      </w:pPr>
      <w:r w:rsidRPr="00ED03D4">
        <w:rPr>
          <w:rFonts w:ascii="Calibri" w:hAnsi="Calibri" w:cs="Arial"/>
          <w:bCs/>
          <w:i/>
          <w:lang w:val="en-ZA"/>
        </w:rPr>
        <w:t>Contribution to community affairs</w:t>
      </w:r>
      <w:r w:rsidR="00B812D8">
        <w:rPr>
          <w:rFonts w:ascii="Calibri" w:hAnsi="Calibri" w:cs="Arial"/>
          <w:bCs/>
          <w:i/>
          <w:lang w:val="en-ZA"/>
        </w:rPr>
        <w:t>;</w:t>
      </w:r>
    </w:p>
    <w:p w:rsidR="004D7188" w:rsidRPr="00ED03D4" w:rsidRDefault="004D7188" w:rsidP="005E053C">
      <w:pPr>
        <w:numPr>
          <w:ilvl w:val="0"/>
          <w:numId w:val="4"/>
        </w:numPr>
        <w:rPr>
          <w:rFonts w:ascii="Calibri" w:hAnsi="Calibri" w:cs="Arial"/>
          <w:bCs/>
          <w:i/>
          <w:lang w:val="en-ZA"/>
        </w:rPr>
      </w:pPr>
      <w:r w:rsidRPr="00ED03D4">
        <w:rPr>
          <w:rFonts w:ascii="Calibri" w:hAnsi="Calibri" w:cs="Arial"/>
          <w:bCs/>
          <w:i/>
          <w:lang w:val="en-ZA"/>
        </w:rPr>
        <w:t>Potential for</w:t>
      </w:r>
      <w:r w:rsidR="00996FA7">
        <w:rPr>
          <w:rFonts w:ascii="Calibri" w:hAnsi="Calibri" w:cs="Arial"/>
          <w:bCs/>
          <w:i/>
          <w:lang w:val="en-ZA"/>
        </w:rPr>
        <w:t xml:space="preserve"> future sustainability and</w:t>
      </w:r>
      <w:r w:rsidRPr="00ED03D4">
        <w:rPr>
          <w:rFonts w:ascii="Calibri" w:hAnsi="Calibri" w:cs="Arial"/>
          <w:bCs/>
          <w:i/>
          <w:lang w:val="en-ZA"/>
        </w:rPr>
        <w:t xml:space="preserve"> growth</w:t>
      </w:r>
      <w:r w:rsidR="00B812D8">
        <w:rPr>
          <w:rFonts w:ascii="Calibri" w:hAnsi="Calibri" w:cs="Arial"/>
          <w:bCs/>
          <w:i/>
          <w:lang w:val="en-ZA"/>
        </w:rPr>
        <w:t>;</w:t>
      </w:r>
    </w:p>
    <w:p w:rsidR="004D7188" w:rsidRPr="00ED03D4" w:rsidRDefault="004D7188" w:rsidP="005E053C">
      <w:pPr>
        <w:numPr>
          <w:ilvl w:val="0"/>
          <w:numId w:val="4"/>
        </w:numPr>
        <w:rPr>
          <w:rFonts w:ascii="Calibri" w:hAnsi="Calibri" w:cs="Arial"/>
          <w:bCs/>
          <w:i/>
          <w:lang w:val="en-ZA"/>
        </w:rPr>
      </w:pPr>
      <w:r w:rsidRPr="00ED03D4">
        <w:rPr>
          <w:rFonts w:ascii="Calibri" w:hAnsi="Calibri" w:cs="Arial"/>
          <w:bCs/>
          <w:i/>
          <w:lang w:val="en-ZA"/>
        </w:rPr>
        <w:t>The quality of leadership, including governance, innovation and creativity.</w:t>
      </w:r>
    </w:p>
    <w:p w:rsidR="00FA7B3A" w:rsidRPr="00ED03D4" w:rsidRDefault="00FA7B3A">
      <w:pPr>
        <w:jc w:val="center"/>
        <w:rPr>
          <w:rFonts w:ascii="Calibri" w:hAnsi="Calibri" w:cs="Arial"/>
          <w:b/>
          <w:bCs/>
          <w:lang w:val="en-ZA"/>
        </w:rPr>
      </w:pPr>
    </w:p>
    <w:p w:rsidR="00FA7B3A" w:rsidRPr="00ED03D4" w:rsidRDefault="002F637C" w:rsidP="00E077F8">
      <w:pPr>
        <w:jc w:val="both"/>
        <w:rPr>
          <w:rFonts w:ascii="Calibri" w:hAnsi="Calibri" w:cs="Arial"/>
          <w:bCs/>
          <w:lang w:val="en-ZA"/>
        </w:rPr>
      </w:pPr>
      <w:r w:rsidRPr="00ED03D4">
        <w:rPr>
          <w:rFonts w:ascii="Calibri" w:hAnsi="Calibri" w:cs="Arial"/>
          <w:b/>
          <w:bCs/>
          <w:lang w:val="en-ZA"/>
        </w:rPr>
        <w:lastRenderedPageBreak/>
        <w:t>NOTE:</w:t>
      </w:r>
      <w:r w:rsidRPr="00ED03D4">
        <w:rPr>
          <w:rFonts w:ascii="Calibri" w:hAnsi="Calibri" w:cs="Arial"/>
          <w:bCs/>
          <w:lang w:val="en-ZA"/>
        </w:rPr>
        <w:t xml:space="preserve"> The</w:t>
      </w:r>
      <w:r w:rsidR="00F802D6" w:rsidRPr="00ED03D4">
        <w:rPr>
          <w:rFonts w:ascii="Calibri" w:hAnsi="Calibri" w:cs="Arial"/>
          <w:bCs/>
          <w:lang w:val="en-ZA"/>
        </w:rPr>
        <w:t xml:space="preserve"> criteria set out in the Small Business Act differ from sector to sector, especially in respect of annual tu</w:t>
      </w:r>
      <w:r>
        <w:rPr>
          <w:rFonts w:ascii="Calibri" w:hAnsi="Calibri" w:cs="Arial"/>
          <w:bCs/>
          <w:lang w:val="en-ZA"/>
        </w:rPr>
        <w:t>rnover and gross asset value.</w:t>
      </w:r>
      <w:r w:rsidRPr="00ED03D4">
        <w:rPr>
          <w:rFonts w:ascii="Calibri" w:hAnsi="Calibri" w:cs="Arial"/>
          <w:bCs/>
          <w:lang w:val="en-ZA"/>
        </w:rPr>
        <w:t xml:space="preserve"> They</w:t>
      </w:r>
      <w:r w:rsidR="00F802D6" w:rsidRPr="00ED03D4">
        <w:rPr>
          <w:rFonts w:ascii="Calibri" w:hAnsi="Calibri" w:cs="Arial"/>
          <w:bCs/>
          <w:lang w:val="en-ZA"/>
        </w:rPr>
        <w:t xml:space="preserve"> are all the same in respect of number of employe</w:t>
      </w:r>
      <w:r w:rsidR="007820CD">
        <w:rPr>
          <w:rFonts w:ascii="Calibri" w:hAnsi="Calibri" w:cs="Arial"/>
          <w:bCs/>
          <w:lang w:val="en-ZA"/>
        </w:rPr>
        <w:t>es, however,</w:t>
      </w:r>
      <w:r w:rsidRPr="00ED03D4">
        <w:rPr>
          <w:rFonts w:ascii="Calibri" w:hAnsi="Calibri" w:cs="Arial"/>
          <w:bCs/>
          <w:lang w:val="en-ZA"/>
        </w:rPr>
        <w:t xml:space="preserve"> </w:t>
      </w:r>
      <w:r w:rsidR="007820CD">
        <w:rPr>
          <w:rFonts w:ascii="Calibri" w:hAnsi="Calibri" w:cs="Arial"/>
          <w:bCs/>
          <w:lang w:val="en-ZA"/>
        </w:rPr>
        <w:t>a</w:t>
      </w:r>
      <w:r w:rsidR="00F802D6" w:rsidRPr="00ED03D4">
        <w:rPr>
          <w:rFonts w:ascii="Calibri" w:hAnsi="Calibri" w:cs="Arial"/>
          <w:bCs/>
          <w:lang w:val="en-ZA"/>
        </w:rPr>
        <w:t xml:space="preserve"> small busine</w:t>
      </w:r>
      <w:r>
        <w:rPr>
          <w:rFonts w:ascii="Calibri" w:hAnsi="Calibri" w:cs="Arial"/>
          <w:bCs/>
          <w:lang w:val="en-ZA"/>
        </w:rPr>
        <w:t>ss is one with &lt;50 employees.</w:t>
      </w:r>
      <w:r w:rsidRPr="00ED03D4">
        <w:rPr>
          <w:rFonts w:ascii="Calibri" w:hAnsi="Calibri" w:cs="Arial"/>
          <w:bCs/>
          <w:lang w:val="en-ZA"/>
        </w:rPr>
        <w:t xml:space="preserve"> A</w:t>
      </w:r>
      <w:r w:rsidR="00F802D6" w:rsidRPr="00ED03D4">
        <w:rPr>
          <w:rFonts w:ascii="Calibri" w:hAnsi="Calibri" w:cs="Arial"/>
          <w:bCs/>
          <w:lang w:val="en-ZA"/>
        </w:rPr>
        <w:t xml:space="preserve"> company that conforms in this regard should consider itself as eligible.   The detailed information that will be required in due course will be assessed against the criteria to finalise whether an entrant is eligible or not.</w:t>
      </w:r>
    </w:p>
    <w:p w:rsidR="00F802D6" w:rsidRDefault="00F802D6">
      <w:pPr>
        <w:jc w:val="center"/>
        <w:rPr>
          <w:rFonts w:ascii="Calibri" w:hAnsi="Calibri" w:cs="Arial"/>
          <w:bCs/>
          <w:lang w:val="en-ZA"/>
        </w:rPr>
      </w:pPr>
    </w:p>
    <w:p w:rsidR="003B4BF5" w:rsidRPr="006723B8" w:rsidRDefault="003B4BF5" w:rsidP="003B4BF5">
      <w:pPr>
        <w:rPr>
          <w:rFonts w:ascii="Calibri" w:hAnsi="Calibri" w:cs="Arial"/>
          <w:b/>
          <w:bCs/>
          <w:color w:val="2F7357"/>
          <w:sz w:val="32"/>
          <w:szCs w:val="32"/>
          <w:u w:val="single"/>
          <w:lang w:val="en-ZA"/>
        </w:rPr>
      </w:pPr>
      <w:r w:rsidRPr="006723B8">
        <w:rPr>
          <w:rFonts w:ascii="Calibri" w:hAnsi="Calibri" w:cs="Arial"/>
          <w:b/>
          <w:bCs/>
          <w:color w:val="2F7357"/>
          <w:sz w:val="32"/>
          <w:szCs w:val="32"/>
          <w:u w:val="single"/>
          <w:lang w:val="en-ZA"/>
        </w:rPr>
        <w:t>Nedbank PCB Franchisee of the Year</w:t>
      </w:r>
    </w:p>
    <w:p w:rsidR="003B4BF5" w:rsidRDefault="003B4BF5" w:rsidP="003B4BF5">
      <w:pPr>
        <w:rPr>
          <w:rFonts w:ascii="Calibri" w:hAnsi="Calibri" w:cs="Arial"/>
          <w:bCs/>
          <w:lang w:val="en-ZA"/>
        </w:rPr>
      </w:pPr>
      <w:r>
        <w:rPr>
          <w:rFonts w:ascii="Calibri" w:hAnsi="Calibri" w:cs="Arial"/>
          <w:bCs/>
          <w:lang w:val="en-ZA"/>
        </w:rPr>
        <w:t>The Franchisee of the Year will be an individual whose franchised business has been in operation for more than 3 years and who is a member of the Chamber.</w:t>
      </w:r>
      <w:r w:rsidR="001B7F92">
        <w:rPr>
          <w:rFonts w:ascii="Calibri" w:hAnsi="Calibri" w:cs="Arial"/>
          <w:bCs/>
          <w:lang w:val="en-ZA"/>
        </w:rPr>
        <w:t xml:space="preserve"> He/she should have exhibited the ability to firmly grow a franchise business and there must be evidence that the business growth is attributable to the individual having used their knowledge and expertise to create new avenues of growth for their franchise. The award seeks to acknowledge franchisees that go above and beyond their targets and in their commitment to deliver the best customer experience.</w:t>
      </w:r>
    </w:p>
    <w:p w:rsidR="006723B8" w:rsidRDefault="006723B8" w:rsidP="003B4BF5">
      <w:pPr>
        <w:rPr>
          <w:rFonts w:ascii="Calibri" w:hAnsi="Calibri" w:cs="Arial"/>
          <w:bCs/>
          <w:lang w:val="en-ZA"/>
        </w:rPr>
      </w:pPr>
    </w:p>
    <w:p w:rsidR="001B7F92" w:rsidRDefault="001B7F92" w:rsidP="003B4BF5">
      <w:pPr>
        <w:rPr>
          <w:rFonts w:ascii="Calibri" w:hAnsi="Calibri" w:cs="Arial"/>
          <w:bCs/>
          <w:lang w:val="en-ZA"/>
        </w:rPr>
      </w:pPr>
      <w:r>
        <w:rPr>
          <w:rFonts w:ascii="Calibri" w:hAnsi="Calibri" w:cs="Arial"/>
          <w:bCs/>
          <w:lang w:val="en-ZA"/>
        </w:rPr>
        <w:t>The criteria to be taken into account are:</w:t>
      </w:r>
    </w:p>
    <w:p w:rsidR="001B7F92" w:rsidRPr="006723B8" w:rsidRDefault="001B7F92" w:rsidP="001B7F92">
      <w:pPr>
        <w:pStyle w:val="ListParagraph"/>
        <w:numPr>
          <w:ilvl w:val="0"/>
          <w:numId w:val="8"/>
        </w:numPr>
        <w:rPr>
          <w:rFonts w:ascii="Calibri" w:hAnsi="Calibri" w:cs="Arial"/>
          <w:bCs/>
          <w:i/>
          <w:lang w:val="en-ZA"/>
        </w:rPr>
      </w:pPr>
      <w:r w:rsidRPr="006723B8">
        <w:rPr>
          <w:rFonts w:ascii="Calibri" w:hAnsi="Calibri" w:cs="Arial"/>
          <w:bCs/>
          <w:i/>
          <w:lang w:val="en-ZA"/>
        </w:rPr>
        <w:t>Increase in turnover and profitability;</w:t>
      </w:r>
    </w:p>
    <w:p w:rsidR="001B7F92" w:rsidRPr="006723B8" w:rsidRDefault="001B7F92" w:rsidP="001B7F92">
      <w:pPr>
        <w:pStyle w:val="ListParagraph"/>
        <w:numPr>
          <w:ilvl w:val="0"/>
          <w:numId w:val="8"/>
        </w:numPr>
        <w:rPr>
          <w:rFonts w:ascii="Calibri" w:hAnsi="Calibri" w:cs="Arial"/>
          <w:bCs/>
          <w:i/>
          <w:lang w:val="en-ZA"/>
        </w:rPr>
      </w:pPr>
      <w:r w:rsidRPr="006723B8">
        <w:rPr>
          <w:rFonts w:ascii="Calibri" w:hAnsi="Calibri" w:cs="Arial"/>
          <w:bCs/>
          <w:i/>
          <w:lang w:val="en-ZA"/>
        </w:rPr>
        <w:t>Future plans;</w:t>
      </w:r>
    </w:p>
    <w:p w:rsidR="001B7F92" w:rsidRPr="006723B8" w:rsidRDefault="001B7F92" w:rsidP="001B7F92">
      <w:pPr>
        <w:pStyle w:val="ListParagraph"/>
        <w:numPr>
          <w:ilvl w:val="0"/>
          <w:numId w:val="8"/>
        </w:numPr>
        <w:rPr>
          <w:rFonts w:ascii="Calibri" w:hAnsi="Calibri" w:cs="Arial"/>
          <w:bCs/>
          <w:i/>
          <w:lang w:val="en-ZA"/>
        </w:rPr>
      </w:pPr>
      <w:r w:rsidRPr="006723B8">
        <w:rPr>
          <w:rFonts w:ascii="Calibri" w:hAnsi="Calibri" w:cs="Arial"/>
          <w:bCs/>
          <w:i/>
          <w:lang w:val="en-ZA"/>
        </w:rPr>
        <w:t>Employee growth and development;</w:t>
      </w:r>
    </w:p>
    <w:p w:rsidR="001B7F92" w:rsidRPr="006723B8" w:rsidRDefault="001B7F92" w:rsidP="001B7F92">
      <w:pPr>
        <w:pStyle w:val="ListParagraph"/>
        <w:numPr>
          <w:ilvl w:val="0"/>
          <w:numId w:val="8"/>
        </w:numPr>
        <w:rPr>
          <w:rFonts w:ascii="Calibri" w:hAnsi="Calibri" w:cs="Arial"/>
          <w:bCs/>
          <w:i/>
          <w:lang w:val="en-ZA"/>
        </w:rPr>
      </w:pPr>
      <w:r w:rsidRPr="006723B8">
        <w:rPr>
          <w:rFonts w:ascii="Calibri" w:hAnsi="Calibri" w:cs="Arial"/>
          <w:bCs/>
          <w:i/>
          <w:lang w:val="en-ZA"/>
        </w:rPr>
        <w:t>Passion, drive and commitment;</w:t>
      </w:r>
    </w:p>
    <w:p w:rsidR="001B7F92" w:rsidRPr="006723B8" w:rsidRDefault="001B7F92" w:rsidP="001B7F92">
      <w:pPr>
        <w:pStyle w:val="ListParagraph"/>
        <w:numPr>
          <w:ilvl w:val="0"/>
          <w:numId w:val="8"/>
        </w:numPr>
        <w:rPr>
          <w:rFonts w:ascii="Calibri" w:hAnsi="Calibri" w:cs="Arial"/>
          <w:bCs/>
          <w:i/>
          <w:lang w:val="en-ZA"/>
        </w:rPr>
      </w:pPr>
      <w:r w:rsidRPr="006723B8">
        <w:rPr>
          <w:rFonts w:ascii="Calibri" w:hAnsi="Calibri" w:cs="Arial"/>
          <w:bCs/>
          <w:i/>
          <w:lang w:val="en-ZA"/>
        </w:rPr>
        <w:t>Dedication to best practice.</w:t>
      </w:r>
    </w:p>
    <w:p w:rsidR="003B4BF5" w:rsidRDefault="003B4BF5" w:rsidP="003B4BF5">
      <w:pPr>
        <w:rPr>
          <w:rFonts w:ascii="Calibri" w:hAnsi="Calibri" w:cs="Arial"/>
          <w:bCs/>
          <w:lang w:val="en-ZA"/>
        </w:rPr>
      </w:pPr>
    </w:p>
    <w:p w:rsidR="006A46AA" w:rsidRPr="006723B8" w:rsidRDefault="006A46AA" w:rsidP="006A46AA">
      <w:pPr>
        <w:rPr>
          <w:rFonts w:ascii="Calibri" w:hAnsi="Calibri" w:cs="Arial"/>
          <w:b/>
          <w:bCs/>
          <w:color w:val="2F7357"/>
          <w:sz w:val="32"/>
          <w:szCs w:val="32"/>
          <w:lang w:val="en-ZA"/>
        </w:rPr>
      </w:pPr>
      <w:r w:rsidRPr="006723B8">
        <w:rPr>
          <w:rFonts w:ascii="Calibri" w:hAnsi="Calibri" w:cs="Arial"/>
          <w:b/>
          <w:bCs/>
          <w:color w:val="2F7357"/>
          <w:sz w:val="32"/>
          <w:szCs w:val="32"/>
          <w:lang w:val="en-ZA"/>
        </w:rPr>
        <w:t>Nedbank PCB Social Enterprise</w:t>
      </w:r>
    </w:p>
    <w:p w:rsidR="006A46AA" w:rsidRDefault="006A46AA" w:rsidP="006A46AA">
      <w:pPr>
        <w:rPr>
          <w:rFonts w:ascii="Calibri" w:hAnsi="Calibri" w:cs="Arial"/>
          <w:bCs/>
          <w:lang w:val="en-ZA"/>
        </w:rPr>
      </w:pPr>
      <w:r w:rsidRPr="00D751DA">
        <w:rPr>
          <w:rFonts w:ascii="Calibri" w:hAnsi="Calibri" w:cs="Arial"/>
          <w:bCs/>
          <w:lang w:val="en-ZA"/>
        </w:rPr>
        <w:t>Th</w:t>
      </w:r>
      <w:r>
        <w:rPr>
          <w:rFonts w:ascii="Calibri" w:hAnsi="Calibri" w:cs="Arial"/>
          <w:bCs/>
          <w:lang w:val="en-ZA"/>
        </w:rPr>
        <w:t>e Social Enterprise of the will be a charity organisation that is a member of the Chamber which has been in operation for long enough to be able to produce at least two sets of annual financial statements. The NPC (NGO) should produce documentation to prove: PBO (Section 18a), NPO (with reports up to date) and be B-BBEE verified for SED (&gt;75% beneficiaries are black</w:t>
      </w:r>
      <w:r w:rsidR="006723B8">
        <w:rPr>
          <w:rFonts w:ascii="Calibri" w:hAnsi="Calibri" w:cs="Arial"/>
          <w:bCs/>
          <w:lang w:val="en-ZA"/>
        </w:rPr>
        <w:t>)</w:t>
      </w:r>
      <w:r>
        <w:rPr>
          <w:rFonts w:ascii="Calibri" w:hAnsi="Calibri" w:cs="Arial"/>
          <w:bCs/>
          <w:lang w:val="en-ZA"/>
        </w:rPr>
        <w:t>.</w:t>
      </w:r>
    </w:p>
    <w:p w:rsidR="006A46AA" w:rsidRDefault="006A46AA" w:rsidP="006A46AA">
      <w:pPr>
        <w:rPr>
          <w:rFonts w:ascii="Calibri" w:hAnsi="Calibri" w:cs="Arial"/>
          <w:bCs/>
          <w:lang w:val="en-ZA"/>
        </w:rPr>
      </w:pPr>
    </w:p>
    <w:p w:rsidR="006A46AA" w:rsidRPr="00ED03D4" w:rsidRDefault="006A46AA" w:rsidP="006A46AA">
      <w:pPr>
        <w:jc w:val="both"/>
        <w:rPr>
          <w:rFonts w:ascii="Calibri" w:hAnsi="Calibri" w:cs="Arial"/>
          <w:bCs/>
          <w:lang w:val="en-ZA"/>
        </w:rPr>
      </w:pPr>
      <w:r w:rsidRPr="00ED03D4">
        <w:rPr>
          <w:rFonts w:ascii="Calibri" w:hAnsi="Calibri" w:cs="Arial"/>
          <w:bCs/>
          <w:lang w:val="en-ZA"/>
        </w:rPr>
        <w:t>The adjudicators will take the following into account:</w:t>
      </w:r>
    </w:p>
    <w:p w:rsidR="006A46AA" w:rsidRPr="00813FF1" w:rsidRDefault="006A46AA" w:rsidP="006A46AA">
      <w:pPr>
        <w:pStyle w:val="ListParagraph"/>
        <w:numPr>
          <w:ilvl w:val="0"/>
          <w:numId w:val="9"/>
        </w:numPr>
        <w:rPr>
          <w:rFonts w:ascii="Calibri" w:hAnsi="Calibri" w:cs="Arial"/>
          <w:bCs/>
          <w:i/>
          <w:lang w:val="en-ZA"/>
        </w:rPr>
      </w:pPr>
      <w:r w:rsidRPr="00813FF1">
        <w:rPr>
          <w:rFonts w:ascii="Calibri" w:hAnsi="Calibri" w:cs="Arial"/>
          <w:bCs/>
          <w:i/>
          <w:lang w:val="en-ZA"/>
        </w:rPr>
        <w:t>Growth in reach of beneficiaries (over the past two years) and relative efficiency in the relevant operational space.</w:t>
      </w:r>
      <w:bookmarkStart w:id="0" w:name="_GoBack"/>
      <w:bookmarkEnd w:id="0"/>
    </w:p>
    <w:p w:rsidR="006A46AA" w:rsidRPr="00813FF1" w:rsidRDefault="006A46AA" w:rsidP="006A46AA">
      <w:pPr>
        <w:pStyle w:val="ListParagraph"/>
        <w:numPr>
          <w:ilvl w:val="0"/>
          <w:numId w:val="9"/>
        </w:numPr>
        <w:rPr>
          <w:rFonts w:ascii="Calibri" w:hAnsi="Calibri" w:cs="Arial"/>
          <w:bCs/>
          <w:i/>
          <w:lang w:val="en-ZA"/>
        </w:rPr>
      </w:pPr>
      <w:r w:rsidRPr="00813FF1">
        <w:rPr>
          <w:rFonts w:ascii="Calibri" w:hAnsi="Calibri" w:cs="Arial"/>
          <w:bCs/>
          <w:i/>
          <w:lang w:val="en-ZA"/>
        </w:rPr>
        <w:t>Financial stability, funding in place to at least ensure the reach of the programme for another year.</w:t>
      </w:r>
    </w:p>
    <w:p w:rsidR="006A46AA" w:rsidRPr="00813FF1" w:rsidRDefault="006A46AA" w:rsidP="006A46AA">
      <w:pPr>
        <w:pStyle w:val="ListParagraph"/>
        <w:numPr>
          <w:ilvl w:val="0"/>
          <w:numId w:val="9"/>
        </w:numPr>
        <w:rPr>
          <w:rFonts w:ascii="Calibri" w:hAnsi="Calibri" w:cs="Arial"/>
          <w:bCs/>
          <w:i/>
          <w:lang w:val="en-ZA"/>
        </w:rPr>
      </w:pPr>
      <w:r w:rsidRPr="00813FF1">
        <w:rPr>
          <w:rFonts w:ascii="Calibri" w:hAnsi="Calibri" w:cs="Arial"/>
          <w:bCs/>
          <w:i/>
          <w:lang w:val="en-ZA"/>
        </w:rPr>
        <w:t xml:space="preserve">Sustainability of the organ. </w:t>
      </w:r>
    </w:p>
    <w:p w:rsidR="006A46AA" w:rsidRPr="00813FF1" w:rsidRDefault="006A46AA" w:rsidP="006A46AA">
      <w:pPr>
        <w:pStyle w:val="ListParagraph"/>
        <w:numPr>
          <w:ilvl w:val="0"/>
          <w:numId w:val="9"/>
        </w:numPr>
        <w:rPr>
          <w:rFonts w:ascii="Calibri" w:hAnsi="Calibri" w:cs="Arial"/>
          <w:bCs/>
          <w:i/>
          <w:lang w:val="en-ZA"/>
        </w:rPr>
      </w:pPr>
      <w:r w:rsidRPr="00813FF1">
        <w:rPr>
          <w:rFonts w:ascii="Calibri" w:hAnsi="Calibri" w:cs="Arial"/>
          <w:bCs/>
          <w:i/>
          <w:lang w:val="en-ZA"/>
        </w:rPr>
        <w:t>2 years of annual financial statements</w:t>
      </w:r>
    </w:p>
    <w:p w:rsidR="006A46AA" w:rsidRPr="00813FF1" w:rsidRDefault="006A46AA" w:rsidP="006A46AA">
      <w:pPr>
        <w:pStyle w:val="ListParagraph"/>
        <w:numPr>
          <w:ilvl w:val="0"/>
          <w:numId w:val="9"/>
        </w:numPr>
        <w:rPr>
          <w:rFonts w:ascii="Calibri" w:hAnsi="Calibri" w:cs="Arial"/>
          <w:bCs/>
          <w:i/>
          <w:lang w:val="en-ZA"/>
        </w:rPr>
      </w:pPr>
      <w:r w:rsidRPr="00813FF1">
        <w:rPr>
          <w:rFonts w:ascii="Calibri" w:hAnsi="Calibri" w:cs="Arial"/>
          <w:bCs/>
          <w:i/>
          <w:lang w:val="en-ZA"/>
        </w:rPr>
        <w:t>Compliance verification</w:t>
      </w:r>
    </w:p>
    <w:p w:rsidR="006A46AA" w:rsidRPr="00ED03D4" w:rsidRDefault="006A46AA" w:rsidP="003B4BF5">
      <w:pPr>
        <w:rPr>
          <w:rFonts w:ascii="Calibri" w:hAnsi="Calibri" w:cs="Arial"/>
          <w:bCs/>
          <w:lang w:val="en-ZA"/>
        </w:rPr>
      </w:pPr>
    </w:p>
    <w:sectPr w:rsidR="006A46AA" w:rsidRPr="00ED03D4" w:rsidSect="00ED03D4">
      <w:pgSz w:w="11906" w:h="16838"/>
      <w:pgMar w:top="1021" w:right="1134" w:bottom="1191" w:left="1134" w:header="709" w:footer="709" w:gutter="0"/>
      <w:pgBorders w:offsetFrom="page">
        <w:top w:val="single" w:sz="18" w:space="24" w:color="007635"/>
        <w:left w:val="single" w:sz="18" w:space="24" w:color="007635"/>
        <w:bottom w:val="single" w:sz="18" w:space="24" w:color="007635"/>
        <w:right w:val="single" w:sz="18" w:space="24" w:color="00763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1F06"/>
    <w:multiLevelType w:val="hybridMultilevel"/>
    <w:tmpl w:val="D550DE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EF71AE"/>
    <w:multiLevelType w:val="hybridMultilevel"/>
    <w:tmpl w:val="D302A474"/>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 w15:restartNumberingAfterBreak="0">
    <w:nsid w:val="13E4386F"/>
    <w:multiLevelType w:val="hybridMultilevel"/>
    <w:tmpl w:val="68D6340E"/>
    <w:lvl w:ilvl="0" w:tplc="F7564618">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287C4A0A"/>
    <w:multiLevelType w:val="hybridMultilevel"/>
    <w:tmpl w:val="5BCC0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71689F"/>
    <w:multiLevelType w:val="hybridMultilevel"/>
    <w:tmpl w:val="D4DA3498"/>
    <w:lvl w:ilvl="0" w:tplc="F7564618">
      <w:start w:val="1"/>
      <w:numFmt w:val="bullet"/>
      <w:lvlText w:val=""/>
      <w:lvlJc w:val="left"/>
      <w:pPr>
        <w:tabs>
          <w:tab w:val="num" w:pos="1600"/>
        </w:tabs>
        <w:ind w:left="160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43639B2"/>
    <w:multiLevelType w:val="hybridMultilevel"/>
    <w:tmpl w:val="22C683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2316988"/>
    <w:multiLevelType w:val="hybridMultilevel"/>
    <w:tmpl w:val="A470C870"/>
    <w:lvl w:ilvl="0" w:tplc="F7564618">
      <w:start w:val="1"/>
      <w:numFmt w:val="bullet"/>
      <w:lvlText w:val=""/>
      <w:lvlJc w:val="left"/>
      <w:pPr>
        <w:tabs>
          <w:tab w:val="num" w:pos="2309"/>
        </w:tabs>
        <w:ind w:left="2309" w:hanging="360"/>
      </w:pPr>
      <w:rPr>
        <w:rFonts w:ascii="Symbol" w:hAnsi="Symbol" w:hint="default"/>
      </w:rPr>
    </w:lvl>
    <w:lvl w:ilvl="1" w:tplc="04090003" w:tentative="1">
      <w:start w:val="1"/>
      <w:numFmt w:val="bullet"/>
      <w:lvlText w:val="o"/>
      <w:lvlJc w:val="left"/>
      <w:pPr>
        <w:tabs>
          <w:tab w:val="num" w:pos="3029"/>
        </w:tabs>
        <w:ind w:left="3029" w:hanging="360"/>
      </w:pPr>
      <w:rPr>
        <w:rFonts w:ascii="Courier New" w:hAnsi="Courier New" w:hint="default"/>
      </w:rPr>
    </w:lvl>
    <w:lvl w:ilvl="2" w:tplc="04090005" w:tentative="1">
      <w:start w:val="1"/>
      <w:numFmt w:val="bullet"/>
      <w:lvlText w:val=""/>
      <w:lvlJc w:val="left"/>
      <w:pPr>
        <w:tabs>
          <w:tab w:val="num" w:pos="3749"/>
        </w:tabs>
        <w:ind w:left="3749" w:hanging="360"/>
      </w:pPr>
      <w:rPr>
        <w:rFonts w:ascii="Wingdings" w:hAnsi="Wingdings" w:hint="default"/>
      </w:rPr>
    </w:lvl>
    <w:lvl w:ilvl="3" w:tplc="04090001" w:tentative="1">
      <w:start w:val="1"/>
      <w:numFmt w:val="bullet"/>
      <w:lvlText w:val=""/>
      <w:lvlJc w:val="left"/>
      <w:pPr>
        <w:tabs>
          <w:tab w:val="num" w:pos="4469"/>
        </w:tabs>
        <w:ind w:left="4469" w:hanging="360"/>
      </w:pPr>
      <w:rPr>
        <w:rFonts w:ascii="Symbol" w:hAnsi="Symbol" w:hint="default"/>
      </w:rPr>
    </w:lvl>
    <w:lvl w:ilvl="4" w:tplc="04090003" w:tentative="1">
      <w:start w:val="1"/>
      <w:numFmt w:val="bullet"/>
      <w:lvlText w:val="o"/>
      <w:lvlJc w:val="left"/>
      <w:pPr>
        <w:tabs>
          <w:tab w:val="num" w:pos="5189"/>
        </w:tabs>
        <w:ind w:left="5189" w:hanging="360"/>
      </w:pPr>
      <w:rPr>
        <w:rFonts w:ascii="Courier New" w:hAnsi="Courier New" w:hint="default"/>
      </w:rPr>
    </w:lvl>
    <w:lvl w:ilvl="5" w:tplc="04090005" w:tentative="1">
      <w:start w:val="1"/>
      <w:numFmt w:val="bullet"/>
      <w:lvlText w:val=""/>
      <w:lvlJc w:val="left"/>
      <w:pPr>
        <w:tabs>
          <w:tab w:val="num" w:pos="5909"/>
        </w:tabs>
        <w:ind w:left="5909" w:hanging="360"/>
      </w:pPr>
      <w:rPr>
        <w:rFonts w:ascii="Wingdings" w:hAnsi="Wingdings" w:hint="default"/>
      </w:rPr>
    </w:lvl>
    <w:lvl w:ilvl="6" w:tplc="04090001" w:tentative="1">
      <w:start w:val="1"/>
      <w:numFmt w:val="bullet"/>
      <w:lvlText w:val=""/>
      <w:lvlJc w:val="left"/>
      <w:pPr>
        <w:tabs>
          <w:tab w:val="num" w:pos="6629"/>
        </w:tabs>
        <w:ind w:left="6629" w:hanging="360"/>
      </w:pPr>
      <w:rPr>
        <w:rFonts w:ascii="Symbol" w:hAnsi="Symbol" w:hint="default"/>
      </w:rPr>
    </w:lvl>
    <w:lvl w:ilvl="7" w:tplc="04090003" w:tentative="1">
      <w:start w:val="1"/>
      <w:numFmt w:val="bullet"/>
      <w:lvlText w:val="o"/>
      <w:lvlJc w:val="left"/>
      <w:pPr>
        <w:tabs>
          <w:tab w:val="num" w:pos="7349"/>
        </w:tabs>
        <w:ind w:left="7349" w:hanging="360"/>
      </w:pPr>
      <w:rPr>
        <w:rFonts w:ascii="Courier New" w:hAnsi="Courier New" w:hint="default"/>
      </w:rPr>
    </w:lvl>
    <w:lvl w:ilvl="8" w:tplc="04090005" w:tentative="1">
      <w:start w:val="1"/>
      <w:numFmt w:val="bullet"/>
      <w:lvlText w:val=""/>
      <w:lvlJc w:val="left"/>
      <w:pPr>
        <w:tabs>
          <w:tab w:val="num" w:pos="8069"/>
        </w:tabs>
        <w:ind w:left="8069" w:hanging="360"/>
      </w:pPr>
      <w:rPr>
        <w:rFonts w:ascii="Wingdings" w:hAnsi="Wingdings" w:hint="default"/>
      </w:rPr>
    </w:lvl>
  </w:abstractNum>
  <w:abstractNum w:abstractNumId="7" w15:restartNumberingAfterBreak="0">
    <w:nsid w:val="640F5150"/>
    <w:multiLevelType w:val="hybridMultilevel"/>
    <w:tmpl w:val="86C6DC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CDB1ED4"/>
    <w:multiLevelType w:val="hybridMultilevel"/>
    <w:tmpl w:val="B5F0340A"/>
    <w:lvl w:ilvl="0" w:tplc="F7564618">
      <w:start w:val="1"/>
      <w:numFmt w:val="bullet"/>
      <w:lvlText w:val=""/>
      <w:lvlJc w:val="left"/>
      <w:pPr>
        <w:tabs>
          <w:tab w:val="num" w:pos="2309"/>
        </w:tabs>
        <w:ind w:left="230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1"/>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8C"/>
    <w:rsid w:val="00003BB4"/>
    <w:rsid w:val="00020298"/>
    <w:rsid w:val="000244A1"/>
    <w:rsid w:val="001160C3"/>
    <w:rsid w:val="00166279"/>
    <w:rsid w:val="00175C84"/>
    <w:rsid w:val="001B7F92"/>
    <w:rsid w:val="001C380D"/>
    <w:rsid w:val="001F7017"/>
    <w:rsid w:val="00211595"/>
    <w:rsid w:val="00246092"/>
    <w:rsid w:val="002D788F"/>
    <w:rsid w:val="002F20A4"/>
    <w:rsid w:val="002F4B38"/>
    <w:rsid w:val="002F637C"/>
    <w:rsid w:val="003659E4"/>
    <w:rsid w:val="003B4BF5"/>
    <w:rsid w:val="00437144"/>
    <w:rsid w:val="004450F9"/>
    <w:rsid w:val="0048498C"/>
    <w:rsid w:val="00490310"/>
    <w:rsid w:val="004931C9"/>
    <w:rsid w:val="004C1321"/>
    <w:rsid w:val="004D7188"/>
    <w:rsid w:val="004E1C42"/>
    <w:rsid w:val="004F2255"/>
    <w:rsid w:val="00517948"/>
    <w:rsid w:val="00574132"/>
    <w:rsid w:val="005C09E3"/>
    <w:rsid w:val="005C34DC"/>
    <w:rsid w:val="005E053C"/>
    <w:rsid w:val="00661542"/>
    <w:rsid w:val="006723B8"/>
    <w:rsid w:val="006A46AA"/>
    <w:rsid w:val="006E686B"/>
    <w:rsid w:val="006F69C7"/>
    <w:rsid w:val="00734845"/>
    <w:rsid w:val="00751608"/>
    <w:rsid w:val="00756996"/>
    <w:rsid w:val="007820CD"/>
    <w:rsid w:val="007836EB"/>
    <w:rsid w:val="007C035C"/>
    <w:rsid w:val="007C1976"/>
    <w:rsid w:val="007C6505"/>
    <w:rsid w:val="00812E6E"/>
    <w:rsid w:val="00814841"/>
    <w:rsid w:val="008361A0"/>
    <w:rsid w:val="00864117"/>
    <w:rsid w:val="008672FA"/>
    <w:rsid w:val="008D5696"/>
    <w:rsid w:val="00981D8B"/>
    <w:rsid w:val="00996FA7"/>
    <w:rsid w:val="009C718B"/>
    <w:rsid w:val="00A71016"/>
    <w:rsid w:val="00AA1ED8"/>
    <w:rsid w:val="00AB052D"/>
    <w:rsid w:val="00AB59CB"/>
    <w:rsid w:val="00AD279F"/>
    <w:rsid w:val="00AD445E"/>
    <w:rsid w:val="00B64BB4"/>
    <w:rsid w:val="00B812D8"/>
    <w:rsid w:val="00BD2B30"/>
    <w:rsid w:val="00BF2937"/>
    <w:rsid w:val="00C57FBA"/>
    <w:rsid w:val="00C66F89"/>
    <w:rsid w:val="00C73688"/>
    <w:rsid w:val="00CC1EBF"/>
    <w:rsid w:val="00D562A4"/>
    <w:rsid w:val="00DA059C"/>
    <w:rsid w:val="00DD1AF5"/>
    <w:rsid w:val="00E077F8"/>
    <w:rsid w:val="00E219FB"/>
    <w:rsid w:val="00ED03D4"/>
    <w:rsid w:val="00F10F09"/>
    <w:rsid w:val="00F802D6"/>
    <w:rsid w:val="00FA7B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BDB6E-A2D9-4D7F-8AEF-7AFCA058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F9"/>
    <w:rPr>
      <w:sz w:val="24"/>
      <w:szCs w:val="24"/>
      <w:lang w:val="en-GB" w:eastAsia="en-US"/>
    </w:rPr>
  </w:style>
  <w:style w:type="paragraph" w:styleId="Heading1">
    <w:name w:val="heading 1"/>
    <w:basedOn w:val="Normal"/>
    <w:next w:val="Normal"/>
    <w:qFormat/>
    <w:rsid w:val="004450F9"/>
    <w:pPr>
      <w:keepNext/>
      <w:jc w:val="center"/>
      <w:outlineLvl w:val="0"/>
    </w:pPr>
    <w:rPr>
      <w:rFonts w:ascii="Arial" w:hAnsi="Arial" w:cs="Arial"/>
      <w:b/>
      <w:bCs/>
      <w:lang w:val="en-ZA"/>
    </w:rPr>
  </w:style>
  <w:style w:type="paragraph" w:styleId="Heading2">
    <w:name w:val="heading 2"/>
    <w:basedOn w:val="Normal"/>
    <w:next w:val="Normal"/>
    <w:qFormat/>
    <w:rsid w:val="004450F9"/>
    <w:pPr>
      <w:keepNext/>
      <w:jc w:val="center"/>
      <w:outlineLvl w:val="1"/>
    </w:pPr>
    <w:rPr>
      <w:rFonts w:ascii="Arial" w:hAnsi="Arial" w:cs="Arial"/>
      <w:b/>
      <w:bCs/>
      <w:sz w:val="2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50F9"/>
    <w:pPr>
      <w:jc w:val="center"/>
    </w:pPr>
    <w:rPr>
      <w:rFonts w:ascii="Arial" w:hAnsi="Arial" w:cs="Arial"/>
      <w:b/>
      <w:bCs/>
      <w:lang w:val="en-ZA"/>
    </w:rPr>
  </w:style>
  <w:style w:type="character" w:styleId="Hyperlink">
    <w:name w:val="Hyperlink"/>
    <w:rsid w:val="004450F9"/>
    <w:rPr>
      <w:color w:val="0000FF"/>
      <w:u w:val="single"/>
    </w:rPr>
  </w:style>
  <w:style w:type="paragraph" w:styleId="ListParagraph">
    <w:name w:val="List Paragraph"/>
    <w:basedOn w:val="Normal"/>
    <w:uiPriority w:val="34"/>
    <w:qFormat/>
    <w:rsid w:val="001B7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o@pcb.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NEDBANK PCB BUSINESS AWARDS: 2007</vt:lpstr>
    </vt:vector>
  </TitlesOfParts>
  <Company/>
  <LinksUpToDate>false</LinksUpToDate>
  <CharactersWithSpaces>9359</CharactersWithSpaces>
  <SharedDoc>false</SharedDoc>
  <HLinks>
    <vt:vector size="6" baseType="variant">
      <vt:variant>
        <vt:i4>917630</vt:i4>
      </vt:variant>
      <vt:variant>
        <vt:i4>0</vt:i4>
      </vt:variant>
      <vt:variant>
        <vt:i4>0</vt:i4>
      </vt:variant>
      <vt:variant>
        <vt:i4>5</vt:i4>
      </vt:variant>
      <vt:variant>
        <vt:lpwstr>mailto:ceo@pcb.org.za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NEDBANK PCB BUSINESS AWARDS: 2007</dc:title>
  <dc:subject/>
  <dc:creator>Andrew</dc:creator>
  <cp:keywords/>
  <cp:lastModifiedBy>Heidi</cp:lastModifiedBy>
  <cp:revision>2</cp:revision>
  <cp:lastPrinted>2016-06-09T13:39:00Z</cp:lastPrinted>
  <dcterms:created xsi:type="dcterms:W3CDTF">2017-08-16T14:53:00Z</dcterms:created>
  <dcterms:modified xsi:type="dcterms:W3CDTF">2017-08-16T14:53:00Z</dcterms:modified>
</cp:coreProperties>
</file>